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FAC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8"/>
          <w:szCs w:val="28"/>
        </w:rPr>
      </w:pPr>
      <w:r>
        <w:rPr>
          <w:rFonts w:ascii="Times New Roman CYR" w:hAnsi="Times New Roman CYR" w:cs="Times New Roman CYR"/>
          <w:b/>
          <w:bCs/>
          <w:kern w:val="0"/>
          <w:sz w:val="28"/>
          <w:szCs w:val="28"/>
        </w:rPr>
        <w:t>Титульний аркуш</w:t>
      </w:r>
    </w:p>
    <w:p w14:paraId="28AA7D1D"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945C07" w14:paraId="0C6D093E" w14:textId="77777777">
        <w:trPr>
          <w:trHeight w:val="300"/>
        </w:trPr>
        <w:tc>
          <w:tcPr>
            <w:tcW w:w="5230" w:type="dxa"/>
            <w:tcBorders>
              <w:top w:val="nil"/>
              <w:left w:val="nil"/>
              <w:bottom w:val="single" w:sz="6" w:space="0" w:color="auto"/>
              <w:right w:val="nil"/>
            </w:tcBorders>
            <w:vAlign w:val="bottom"/>
          </w:tcPr>
          <w:p w14:paraId="2F8E9814" w14:textId="0D22BB39" w:rsidR="00945C07" w:rsidRDefault="0085485A">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21.09.2026</w:t>
            </w:r>
          </w:p>
        </w:tc>
      </w:tr>
      <w:tr w:rsidR="00945C07" w14:paraId="2C5B7B8E" w14:textId="77777777">
        <w:tblPrEx>
          <w:tblBorders>
            <w:bottom w:val="none" w:sz="0" w:space="0" w:color="auto"/>
          </w:tblBorders>
        </w:tblPrEx>
        <w:trPr>
          <w:trHeight w:val="300"/>
        </w:trPr>
        <w:tc>
          <w:tcPr>
            <w:tcW w:w="5230" w:type="dxa"/>
            <w:tcBorders>
              <w:top w:val="nil"/>
              <w:left w:val="nil"/>
              <w:bottom w:val="nil"/>
              <w:right w:val="nil"/>
            </w:tcBorders>
            <w:vAlign w:val="bottom"/>
          </w:tcPr>
          <w:p w14:paraId="4E08380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(дата реєстрації особою електронного документа)</w:t>
            </w:r>
          </w:p>
        </w:tc>
      </w:tr>
      <w:tr w:rsidR="00945C07" w14:paraId="2828CCFF" w14:textId="77777777">
        <w:trPr>
          <w:trHeight w:val="300"/>
        </w:trPr>
        <w:tc>
          <w:tcPr>
            <w:tcW w:w="5230" w:type="dxa"/>
            <w:tcBorders>
              <w:top w:val="nil"/>
              <w:left w:val="nil"/>
              <w:bottom w:val="single" w:sz="6" w:space="0" w:color="auto"/>
              <w:right w:val="nil"/>
            </w:tcBorders>
            <w:vAlign w:val="bottom"/>
          </w:tcPr>
          <w:p w14:paraId="4C9FC3D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w:t>
            </w:r>
          </w:p>
        </w:tc>
      </w:tr>
      <w:tr w:rsidR="00945C07" w14:paraId="6BE3D3A9" w14:textId="77777777">
        <w:trPr>
          <w:trHeight w:val="300"/>
        </w:trPr>
        <w:tc>
          <w:tcPr>
            <w:tcW w:w="5230" w:type="dxa"/>
            <w:tcBorders>
              <w:top w:val="nil"/>
              <w:left w:val="nil"/>
              <w:bottom w:val="nil"/>
              <w:right w:val="nil"/>
            </w:tcBorders>
            <w:vAlign w:val="bottom"/>
          </w:tcPr>
          <w:p w14:paraId="404D2DD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(вихідний реєстраційний номер електронного документа)</w:t>
            </w:r>
          </w:p>
        </w:tc>
      </w:tr>
    </w:tbl>
    <w:p w14:paraId="1E3BFCB2"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945C07" w14:paraId="5FCCB8CF" w14:textId="77777777">
        <w:trPr>
          <w:trHeight w:val="300"/>
        </w:trPr>
        <w:tc>
          <w:tcPr>
            <w:tcW w:w="10465" w:type="dxa"/>
            <w:tcBorders>
              <w:top w:val="nil"/>
              <w:left w:val="nil"/>
              <w:bottom w:val="nil"/>
              <w:right w:val="nil"/>
            </w:tcBorders>
            <w:vAlign w:val="bottom"/>
          </w:tcPr>
          <w:p w14:paraId="7E5A0DB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14:paraId="4BDAD84E"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945C07" w14:paraId="51164CCD" w14:textId="77777777">
        <w:trPr>
          <w:trHeight w:val="200"/>
        </w:trPr>
        <w:tc>
          <w:tcPr>
            <w:tcW w:w="3415" w:type="dxa"/>
            <w:tcBorders>
              <w:top w:val="nil"/>
              <w:left w:val="nil"/>
              <w:bottom w:val="single" w:sz="6" w:space="0" w:color="auto"/>
              <w:right w:val="nil"/>
            </w:tcBorders>
            <w:vAlign w:val="bottom"/>
          </w:tcPr>
          <w:p w14:paraId="25A912E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Директор</w:t>
            </w:r>
          </w:p>
        </w:tc>
        <w:tc>
          <w:tcPr>
            <w:tcW w:w="216" w:type="dxa"/>
            <w:tcBorders>
              <w:top w:val="nil"/>
              <w:left w:val="nil"/>
              <w:bottom w:val="nil"/>
              <w:right w:val="nil"/>
            </w:tcBorders>
          </w:tcPr>
          <w:p w14:paraId="62464D2E"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334" w:type="dxa"/>
            <w:tcBorders>
              <w:top w:val="nil"/>
              <w:left w:val="nil"/>
              <w:bottom w:val="single" w:sz="6" w:space="0" w:color="auto"/>
              <w:right w:val="nil"/>
            </w:tcBorders>
            <w:vAlign w:val="bottom"/>
          </w:tcPr>
          <w:p w14:paraId="3E0BB8D3"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216" w:type="dxa"/>
            <w:tcBorders>
              <w:top w:val="nil"/>
              <w:left w:val="nil"/>
              <w:bottom w:val="nil"/>
              <w:right w:val="nil"/>
            </w:tcBorders>
          </w:tcPr>
          <w:p w14:paraId="62BE4BB2"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284" w:type="dxa"/>
            <w:tcBorders>
              <w:top w:val="nil"/>
              <w:left w:val="nil"/>
              <w:bottom w:val="single" w:sz="6" w:space="0" w:color="auto"/>
              <w:right w:val="nil"/>
            </w:tcBorders>
            <w:vAlign w:val="bottom"/>
          </w:tcPr>
          <w:p w14:paraId="396ACBB9" w14:textId="524DAB76" w:rsidR="00945C07" w:rsidRDefault="00E7494C">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sidRPr="00E7494C">
              <w:rPr>
                <w:rFonts w:ascii="Times New Roman CYR" w:hAnsi="Times New Roman CYR" w:cs="Times New Roman CYR"/>
                <w:kern w:val="0"/>
                <w:sz w:val="24"/>
                <w:szCs w:val="24"/>
              </w:rPr>
              <w:t>Джалалян Тетяна Віталіївна</w:t>
            </w:r>
          </w:p>
        </w:tc>
      </w:tr>
      <w:tr w:rsidR="00945C07" w14:paraId="423A409B" w14:textId="77777777">
        <w:trPr>
          <w:trHeight w:val="200"/>
        </w:trPr>
        <w:tc>
          <w:tcPr>
            <w:tcW w:w="3415" w:type="dxa"/>
            <w:tcBorders>
              <w:top w:val="nil"/>
              <w:left w:val="nil"/>
              <w:bottom w:val="nil"/>
              <w:right w:val="nil"/>
            </w:tcBorders>
          </w:tcPr>
          <w:p w14:paraId="5F8D311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(посада)</w:t>
            </w:r>
          </w:p>
        </w:tc>
        <w:tc>
          <w:tcPr>
            <w:tcW w:w="216" w:type="dxa"/>
            <w:tcBorders>
              <w:top w:val="nil"/>
              <w:left w:val="nil"/>
              <w:bottom w:val="nil"/>
              <w:right w:val="nil"/>
            </w:tcBorders>
          </w:tcPr>
          <w:p w14:paraId="46A0DFF3"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3334" w:type="dxa"/>
            <w:tcBorders>
              <w:top w:val="nil"/>
              <w:left w:val="nil"/>
              <w:bottom w:val="nil"/>
              <w:right w:val="nil"/>
            </w:tcBorders>
          </w:tcPr>
          <w:p w14:paraId="24BC47A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(місце для накладання електронного підпису уповноваженої особи емітента/особи,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14:paraId="66153AAA"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3284" w:type="dxa"/>
            <w:tcBorders>
              <w:top w:val="nil"/>
              <w:left w:val="nil"/>
              <w:bottom w:val="nil"/>
              <w:right w:val="nil"/>
            </w:tcBorders>
          </w:tcPr>
          <w:p w14:paraId="57786EA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(прізвище та ініціали керівника або уповноваженої особи)</w:t>
            </w:r>
          </w:p>
        </w:tc>
      </w:tr>
    </w:tbl>
    <w:p w14:paraId="4FCD53C6"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0"/>
          <w:szCs w:val="20"/>
        </w:rPr>
      </w:pPr>
    </w:p>
    <w:p w14:paraId="1313A82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Річний звіт</w:t>
      </w:r>
    </w:p>
    <w:p w14:paraId="74259B4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ПРИВАТНЕ АКЦIОНЕРНЕ ТОВАРИСТВО "КОМБIНАТ ГРОМАДСЬКОГО  ХАРЧУВАННЯ "НОВИЙ ЧЕРНIГIВ" (03565642)</w:t>
      </w:r>
    </w:p>
    <w:p w14:paraId="61C1FF5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за 2025 рік</w:t>
      </w:r>
    </w:p>
    <w:p w14:paraId="6A6D16F3"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b/>
          <w:bCs/>
          <w:kern w:val="0"/>
          <w:sz w:val="24"/>
          <w:szCs w:val="24"/>
        </w:rPr>
      </w:pPr>
    </w:p>
    <w:p w14:paraId="76165585" w14:textId="696BAC28"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Рішення про затвердження річного звіту: Рішення наглядової ради емітента від </w:t>
      </w:r>
      <w:r w:rsidR="0085485A">
        <w:rPr>
          <w:rFonts w:ascii="Times New Roman CYR" w:hAnsi="Times New Roman CYR" w:cs="Times New Roman CYR"/>
          <w:kern w:val="0"/>
          <w:sz w:val="24"/>
          <w:szCs w:val="24"/>
        </w:rPr>
        <w:t>03</w:t>
      </w:r>
      <w:r>
        <w:rPr>
          <w:rFonts w:ascii="Times New Roman CYR" w:hAnsi="Times New Roman CYR" w:cs="Times New Roman CYR"/>
          <w:kern w:val="0"/>
          <w:sz w:val="24"/>
          <w:szCs w:val="24"/>
        </w:rPr>
        <w:t>.09.2026, Затвердити рiчну iнформацiю емiтента за 2025 рiк</w:t>
      </w:r>
    </w:p>
    <w:p w14:paraId="51DBC91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Особа, яка здійснює діяльність з оприлюднення регульованої інформації: Державна установа "Агентство з розвитку iнфраструктури фондового ринку України", 21676262, Україна, DR/00001/APA</w:t>
      </w:r>
    </w:p>
    <w:p w14:paraId="77BDBE2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Особа, яка здійснює подання звітності та/або звітних даних до Національної комісії з цінних паперів та фондового ринку: Державна установа "Агентство з розвитку iнфраструктури фондового ринку України", 21676262, Україна, DR/00002/ARM</w:t>
      </w:r>
    </w:p>
    <w:p w14:paraId="4535FA93"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42DAA9A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Дані про дату та місце оприлюднення річної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945C07" w14:paraId="3952E716" w14:textId="77777777">
        <w:trPr>
          <w:trHeight w:val="300"/>
        </w:trPr>
        <w:tc>
          <w:tcPr>
            <w:tcW w:w="3415" w:type="dxa"/>
            <w:vMerge w:val="restart"/>
            <w:tcBorders>
              <w:top w:val="nil"/>
              <w:left w:val="nil"/>
              <w:bottom w:val="nil"/>
              <w:right w:val="nil"/>
            </w:tcBorders>
          </w:tcPr>
          <w:p w14:paraId="59AB33B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Річну інформацію розміщено на власному вебсайті емітента</w:t>
            </w:r>
          </w:p>
        </w:tc>
        <w:tc>
          <w:tcPr>
            <w:tcW w:w="5165" w:type="dxa"/>
            <w:tcBorders>
              <w:top w:val="nil"/>
              <w:left w:val="nil"/>
              <w:bottom w:val="single" w:sz="6" w:space="0" w:color="auto"/>
              <w:right w:val="nil"/>
            </w:tcBorders>
            <w:vAlign w:val="bottom"/>
          </w:tcPr>
          <w:p w14:paraId="17ED1C8D" w14:textId="27C608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http</w:t>
            </w:r>
            <w:r w:rsidR="001E54FE">
              <w:rPr>
                <w:rFonts w:ascii="Times New Roman CYR" w:hAnsi="Times New Roman CYR" w:cs="Times New Roman CYR"/>
                <w:kern w:val="0"/>
                <w:sz w:val="24"/>
                <w:szCs w:val="24"/>
                <w:lang w:val="en-US"/>
              </w:rPr>
              <w:t>s</w:t>
            </w:r>
            <w:r>
              <w:rPr>
                <w:rFonts w:ascii="Times New Roman CYR" w:hAnsi="Times New Roman CYR" w:cs="Times New Roman CYR"/>
                <w:kern w:val="0"/>
                <w:sz w:val="24"/>
                <w:szCs w:val="24"/>
              </w:rPr>
              <w:t>://novyche.pat.ua</w:t>
            </w:r>
          </w:p>
        </w:tc>
        <w:tc>
          <w:tcPr>
            <w:tcW w:w="1885" w:type="dxa"/>
            <w:tcBorders>
              <w:top w:val="nil"/>
              <w:left w:val="nil"/>
              <w:bottom w:val="single" w:sz="6" w:space="0" w:color="auto"/>
              <w:right w:val="nil"/>
            </w:tcBorders>
            <w:vAlign w:val="bottom"/>
          </w:tcPr>
          <w:p w14:paraId="7E6D11DA" w14:textId="5D402C1E" w:rsidR="00945C07" w:rsidRDefault="0085485A">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21.09.2026</w:t>
            </w:r>
          </w:p>
        </w:tc>
      </w:tr>
      <w:tr w:rsidR="00945C07" w14:paraId="28393880" w14:textId="77777777">
        <w:trPr>
          <w:trHeight w:val="300"/>
        </w:trPr>
        <w:tc>
          <w:tcPr>
            <w:tcW w:w="3415" w:type="dxa"/>
            <w:vMerge/>
            <w:tcBorders>
              <w:top w:val="nil"/>
              <w:left w:val="nil"/>
              <w:bottom w:val="nil"/>
              <w:right w:val="nil"/>
            </w:tcBorders>
          </w:tcPr>
          <w:p w14:paraId="3C77F97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0"/>
                <w:szCs w:val="20"/>
              </w:rPr>
            </w:pPr>
          </w:p>
        </w:tc>
        <w:tc>
          <w:tcPr>
            <w:tcW w:w="5165" w:type="dxa"/>
            <w:tcBorders>
              <w:top w:val="nil"/>
              <w:left w:val="nil"/>
              <w:bottom w:val="nil"/>
              <w:right w:val="nil"/>
            </w:tcBorders>
            <w:vAlign w:val="bottom"/>
          </w:tcPr>
          <w:p w14:paraId="61A9B56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(URL-адреса вебсайту)</w:t>
            </w:r>
          </w:p>
        </w:tc>
        <w:tc>
          <w:tcPr>
            <w:tcW w:w="1885" w:type="dxa"/>
            <w:tcBorders>
              <w:top w:val="nil"/>
              <w:left w:val="nil"/>
              <w:bottom w:val="nil"/>
              <w:right w:val="nil"/>
            </w:tcBorders>
            <w:vAlign w:val="bottom"/>
          </w:tcPr>
          <w:p w14:paraId="46A0F73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(дата)</w:t>
            </w:r>
          </w:p>
        </w:tc>
      </w:tr>
    </w:tbl>
    <w:p w14:paraId="36394477"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0"/>
          <w:szCs w:val="20"/>
        </w:rPr>
        <w:sectPr w:rsidR="00945C07">
          <w:footerReference w:type="default" r:id="rId7"/>
          <w:pgSz w:w="12240" w:h="15840"/>
          <w:pgMar w:top="570" w:right="720" w:bottom="570" w:left="720" w:header="708" w:footer="708" w:gutter="0"/>
          <w:cols w:space="720"/>
          <w:noEndnote/>
        </w:sectPr>
      </w:pPr>
    </w:p>
    <w:p w14:paraId="4E046B6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b/>
          <w:bCs/>
          <w:kern w:val="0"/>
          <w:sz w:val="24"/>
          <w:szCs w:val="24"/>
        </w:rPr>
        <w:lastRenderedPageBreak/>
        <w:t>Пояснення щодо розкриття інформації</w:t>
      </w:r>
    </w:p>
    <w:p w14:paraId="1A988CD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 складi рiчного звiту вiдсутнi:</w:t>
      </w:r>
    </w:p>
    <w:p w14:paraId="696089D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796017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усiх випускiв цiнних паперiв, за якими надається забезпечення (якщо рiчний звiт подається особою, яка надає забезпечення (незалежно вiд того, чи є особа емiтентом)" - через те, що рiчний звiт подає емiтент, забезпечення не надається. </w:t>
      </w:r>
    </w:p>
    <w:p w14:paraId="10C2D05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CBFE74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всiх осiб, якi на дають забезпечення за його зобов'язаннями (якщо за зобов'язаннями емiтента надаються забезпечення)" - через те, що рiчний звiт подає емiтент, забезпечення не надається. </w:t>
      </w:r>
    </w:p>
    <w:p w14:paraId="0918A62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1AAD65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рейтингове агентство" - через те, що за звiтний перiод емiтент не проводив рейтингову оцiнку свого кредитного рейтингу або його цiнних паперiв. </w:t>
      </w:r>
    </w:p>
    <w:p w14:paraId="61EDE64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EA90D3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судовi справи" - через те, що особа не мала судових справ, за якими розглядаються позовнi вимоги у розмiрi на суму 1 та бiльше вiдсоткiв активiв особи або дочiрнього пiдприємства станом на початок звiтного року, стороною в яких виступає особа, її дочiрнi пiдприємства, посадовi особи. </w:t>
      </w:r>
    </w:p>
    <w:p w14:paraId="366D9AE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5DC5D2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штрафнi санкцiї щодо особи" - через те, що протягом звiтного перiоду особа не мала штрафних санкцiй в розмiрi, який перевищує 1000 грн. </w:t>
      </w:r>
    </w:p>
    <w:p w14:paraId="11EF1EE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D80529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корпоративного секретаря" - через те, що протягом звiтного перiоду та на кiнець звiтного перiоду корпоративний секретар не обирався. </w:t>
      </w:r>
    </w:p>
    <w:p w14:paraId="5EEC3A5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7865E1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отриманих особою лiцензiй" - лiцензiї не отримувалися </w:t>
      </w:r>
    </w:p>
    <w:p w14:paraId="68D46D5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872E23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обсяги виробництва та реалiзацiї основних видiв продукцiї" - через те, що особа не займається видами дiяльностi, що класифiкуються як переробна, добувна промисловiсть або виробництво та розподiлення електроенергiї, газу та води за класифiкатором видiв економiчної дiяльностi.</w:t>
      </w:r>
    </w:p>
    <w:p w14:paraId="2A5E3D3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C60296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собiвартiсть реалiзованої продукцiї" - через те, що особа не займається видами дiяльностi, що класифiкуються як переробна, добувна промисловiсть або виробництво та розподiлення електроенергiї, газу та води за класифiкатором видiв економiчної дiяльностi.</w:t>
      </w:r>
    </w:p>
    <w:p w14:paraId="1020F88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BEB688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"Вiдомостi про участь в iнших юридичних особах" - через те, що особа не має участi в iнших юридичних особах. </w:t>
      </w:r>
    </w:p>
    <w:p w14:paraId="7115C4D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B2CE54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вiдокремленi пiдроздiли" - через те, що особа не має вiдокремлених пiдроздiлiв. </w:t>
      </w:r>
    </w:p>
    <w:p w14:paraId="34650D7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3C36AE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змiни прав на акцiї" - через те, що протягом звiтного перiоду особа не мала зафiксованих випадкiв змiн прав на акцiї (змiни акцiонерiв). </w:t>
      </w:r>
    </w:p>
    <w:p w14:paraId="1AE7CD8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9C43F5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"Уточнення щодо наявностi обмежень за акцiями" - через те, що на кiнець звiтного перiоду особа не мала обмежень за акцiями, крiм визначених законодавством щодо неголосуючих акцiй: вiдповiдно до п. 10 р. VI Закону України "Про депозитарну систему України" </w:t>
      </w:r>
    </w:p>
    <w:p w14:paraId="08BF705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3444FE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облiгацiї" - через те, що на кiнець звiтного перiоду особа не мала зареєстрованих випускiв облiгацiй. </w:t>
      </w:r>
    </w:p>
    <w:p w14:paraId="5EBA3C8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9B0678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iншi цiннi папери" - через те, що на кiнець звiтного перiоду особа не мала зареєстрованих випускiв iнших цiнних паперiв. </w:t>
      </w:r>
    </w:p>
    <w:p w14:paraId="6F7F614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4C3E17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деривативнi цiннi папери" - через те, що на кiнець звiтного перiоду особа не мала зареєстрованих випускiв деривативних цiнних паперiв.</w:t>
      </w:r>
    </w:p>
    <w:p w14:paraId="69ACA79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FA6D34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забезпечення випуску боргових цiнних паперiв" - через те, що особа не випускала борговi цiннi папери. </w:t>
      </w:r>
    </w:p>
    <w:p w14:paraId="5E0523B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636F44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"Звiт про стан об'єкта нерухомостi (у разi емiсiї цiльових корпоративних облiгацiй, виконання зобов'язань за якими здiйснюється шляхом об'єкта (частини об'єкта) житлового будiвництва)" - через те, що особа не випускала корпоративнi облiгацiї. </w:t>
      </w:r>
    </w:p>
    <w:p w14:paraId="0546EDE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D20F4F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придбання власних акцiй протягом звiтного перiоду" - через те, що особа не придбавала власних акцiй протягом звiтного перiоду, не вiдбувалося викупу, продажу або анулювання ранiше викуплених акцiй. </w:t>
      </w:r>
    </w:p>
    <w:p w14:paraId="4463210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9F67C8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наявнiсть у власностi працiвникiв особи цiнних паперiв (крiм акцiй) такої особи" - через те, що iншi цiннi папери (крiм акцiй) особа не випускала.</w:t>
      </w:r>
    </w:p>
    <w:p w14:paraId="701349D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F0482F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наявнiсть у власностi працiвникiв особи акцiй у розмiрi понад 0,1% розмiру статутного капiталу" - через те, що працiвники особи акцiями особи у розмiрi понад 0,1% не володiють</w:t>
      </w:r>
    </w:p>
    <w:p w14:paraId="5B20161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8FD4A1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будь-якi обмеження щодо обiгу акцiй особи, в тому числi необхiднiсть отримання вiд особи або iнших власникiв цiнних паперiв згоди на вiдчуження таких цiнних паперiв" - через те, що в особи вiдсутнi будь-якi обмеження щодо обiгу акцiй. </w:t>
      </w:r>
    </w:p>
    <w:p w14:paraId="280F983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94E48D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загальну кiлькiсть голосуючих акцiй та кiлькiсть голосуючих акцiй, права голосу за якими обмежено, а також кiлькiсть голосуючих акцiй, права голосу за якими за результатами обмеження таких прав передано iншiй особi" - через те, що на кiнець звiтного перiоду особа не мала обмежень за акцiями, крiм визначених законодавством щодо неголосуючих акцiй: вiдповiдно до п. 10 р. VI Закону України "Про депозитарну систему України".</w:t>
      </w:r>
    </w:p>
    <w:p w14:paraId="4B4C82E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146668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"Вiдомостi про змiну акцiонерiв, яким належать голосуючi акцiї, розмiр пакета яких стає бiльшим, меншим або рiвним пороговому значенню пакета акцiй" /Вiдомостi про змiну осiб, яким належить право голосу за акцiями, сумарна кiлькiсть прав за якими стає бiльшою, меншою або рiвною пороговому значенню пакета акцiй/Вiдомостi про змiну осiб, якi є власниками фiнансових iнструментiв, пов'язаних з голосуючими акцiями акцiонерного товариства, у разi, якщо сумарна кiлькiсть прав за такими акцiями стає бiльшою, меншою або рiвною пороговому значенню пакета акцiй" - через те, що змiн акцiонерiв не вiдбувалось, наявнiсть  цiєї iнформацiї є необов'язковим згiдно Рiшення НКЦПФР №608 вiд 06.06.2023 "Про затвердження Положення про розкриття iнформацiї емiтентами цiнних паперiв, а також особами, якi надають забезпечення за такими цiнними паперами (зi змiнами).</w:t>
      </w:r>
    </w:p>
    <w:p w14:paraId="14D832F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5290DF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"Рiчна фiнансова звiтнiсть (URL) - через те, що вiдсутнi вимоги щодо окремого оприлюднення рiчної фiнансової звiтностi для особи. Рiчна фiнансова звiтнiсть особи мiститься в роздiлi VIII цього рiчного звiту</w:t>
      </w:r>
    </w:p>
    <w:p w14:paraId="5309B8D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703D59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"Довiдка щодо вiдомостей про аудиторський звiт щодо фiнансової звiтностi за звiтний рiк" та аудиторський звiт до рiчної фiнансової звiтностi - через те, що особа не здiйснювала аудит фiнансової звiтностi за звiтний рiк.</w:t>
      </w:r>
    </w:p>
    <w:p w14:paraId="2926978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890691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"Вiдомостi про прийняття рiшення про попереднє надання згоди на вчинення значних правочинiв" - </w:t>
      </w:r>
      <w:r>
        <w:rPr>
          <w:rFonts w:ascii="Times New Roman CYR" w:hAnsi="Times New Roman CYR" w:cs="Times New Roman CYR"/>
          <w:kern w:val="0"/>
          <w:sz w:val="24"/>
          <w:szCs w:val="24"/>
        </w:rPr>
        <w:lastRenderedPageBreak/>
        <w:t>через те, що не приймалось вiдповiдних рiшень в звiтному перiодi.</w:t>
      </w:r>
    </w:p>
    <w:p w14:paraId="671D718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F99026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"Вiдомостi про вчинення значних правочинiв" - через те, що розкриття цiєї iнформацiї є необов'язковим згiдно п.п.5 п. 48 Рiшення НКЦПФР №608 вiд 06.06.2023 "Про затвердження Положення про розкриття iнформацiї емiтентами цiнних паперiв, а також особами, якi надають забезпечення за такими цiнними паперами (зi змiнами). </w:t>
      </w:r>
    </w:p>
    <w:p w14:paraId="5BFE631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92C476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"Вiдомостi про вчинення правочинiв, щодо вчинення яких є заiнтересованiсть" - через те, що розкриття цiєї iнформацiї є необов'язковим згiдно п.п.5 п. 48 Рiшення НКЦПФР №608 вiд 06.06.2023 "Про затвердження Положення про розкриття iнформацiї емiтентами цiнних паперiв, а також особами, якi надають забезпечення за такими цiнними паперами (зi змiнами).</w:t>
      </w:r>
    </w:p>
    <w:p w14:paraId="42BB9F9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2E6630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"Звiт про платежi на користь держави" - через те, розкриття цiєї iнформацiї не є обов'язковим згiдно п.п.5 п. 48 Рiшення НКЦПФР №608 вiд 06.06.2023 "Про затвердження Положення про розкриття iнформацiї емiтентами цiнних паперiв, а також особами, якi надають забезпечення за такими цiнними паперами (зi змiнами).</w:t>
      </w:r>
    </w:p>
    <w:p w14:paraId="4B7126E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54240C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практику корпоративного управлiння РАДА ДИРЕКТОРIВ" - через те, що згiдно п.п.5 п. 48 Рiшення НКЦПФР №608 вiд 06.06.2023 "Про затвердження Положення про розкриття iнформацiї емiтентами цiнних паперiв, а також особами, якi надають забезпечення за такими цiнними паперами (зi змiнами) не заповнюють особи з дворiвневою структурою управлiння.</w:t>
      </w:r>
    </w:p>
    <w:p w14:paraId="09BBF23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A477B8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збори власникiв облiгацiй та загальний опис прийнятих на таких зборах рiшень" - через те, що особа не є емiтентом облiгацiй</w:t>
      </w:r>
    </w:p>
    <w:p w14:paraId="735B8EB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A7EC8B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проведенi засiдання комiтетiв ради та загальний опис прийнятих рiшень"  - через те, що комiтети ради не створювалися.</w:t>
      </w:r>
    </w:p>
    <w:p w14:paraId="0CE5E96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B3893C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"Персональний склад колегiального виконавчого органу та його комiтетiв"/ "Iнформацiя про проведенi засiдання колегiального виконавчого органу та загальний опис прийнятих рiшень" / "Iнформацiя про проведенi засiдання комiтетiв колегiального виконавчого органу та загальний опис прийнятих рiшень" - через те, що в особi дiє одноосiбний виконавчий орган.</w:t>
      </w:r>
    </w:p>
    <w:p w14:paraId="7489EDF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A7B113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корпоративного секретаря, а також звiт щодо результатiв його дiяльностi" - через те, що в особи вiдсутнiй корпоративний секретар.</w:t>
      </w:r>
    </w:p>
    <w:p w14:paraId="0E5162C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346107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щодо порядку призначення/звiльнення посадових осiб (крiм ради та виконавчого органу) особи" - через те, що в особi вiдсутнi особи, якi є посадовими особами згiдно чинного законодавства (крiм виконавчого органу та наглядової ради)</w:t>
      </w:r>
    </w:p>
    <w:p w14:paraId="11F20E8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E24297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винагороду членiв виконавчого органу та/або ради особи" - через те, що посадовими особами не надано згоди на розкриття iнформацiї про винагороду. Згiдно ст..5 Закону України "Про захист персональних даних" посадовi особи Товариства не є особами, iнформацiя про винагороду яких є обов'язковою для розкриття: особа не є керiвником, заступником керiвника юридичної особи публiчного права, керiвником, членом наглядової ради державного чи комунального пiдприємства чи такого товариства, у статутному капiталi якого бiльше 50 % акцiй належить державi чи територiальнiй громадi.</w:t>
      </w:r>
    </w:p>
    <w:p w14:paraId="1C57543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D47366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полiтику розкриття iнформацiї особою" - через те, що документу, який визначає полiтику щодо розкриття iнформацiї особою не затверджено. Розкриття iнформацiї здiйснюється згiдно чинного законодавства.</w:t>
      </w:r>
    </w:p>
    <w:p w14:paraId="0FFEAE2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86C433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радника" - через те, що радник з корпоративних прав в товариствi вiдсутнiй</w:t>
      </w:r>
    </w:p>
    <w:p w14:paraId="2C5AA90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D12956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вiд суб'єкта аудиторської дiяльностi з урахуванням вимог, передбачених пунктом 45 цього Положення" - через те, що товариство є приватним акцiонерним товариством i аудит не проводився.</w:t>
      </w:r>
    </w:p>
    <w:p w14:paraId="3CF99A6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EA55E6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передбачена законодавством про дiяльнiсть та регулювання дiяльностi на ринку фiнансових послуг - через те, що емiтент не є фiнансовою установою.</w:t>
      </w:r>
    </w:p>
    <w:p w14:paraId="392347F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98DCC6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звiт про сталий розвиток - через те, що особа не пiдпадає пiд п.п.1-4 п. 48 Рiшення НКЦПФР №608 вiд 06.06.2023 "Про затвердження Положення про розкриття iнформацiї емiтентами цiнних паперiв, а також особами, якi надають забезпечення за такими цiнними паперами (зi змiнами)</w:t>
      </w:r>
    </w:p>
    <w:p w14:paraId="6FE7E2F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DFBCDA4" w14:textId="2E736CAA"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в структурi власностi емiтента фiзичних осiб, якi мають громадянство iноземної держави зони ризику" - через те, що </w:t>
      </w:r>
      <w:r w:rsidR="007D2A86">
        <w:rPr>
          <w:rFonts w:ascii="Times New Roman CYR" w:hAnsi="Times New Roman CYR" w:cs="Times New Roman CYR"/>
          <w:kern w:val="0"/>
          <w:sz w:val="24"/>
          <w:szCs w:val="24"/>
        </w:rPr>
        <w:t>в</w:t>
      </w:r>
      <w:r>
        <w:rPr>
          <w:rFonts w:ascii="Times New Roman CYR" w:hAnsi="Times New Roman CYR" w:cs="Times New Roman CYR"/>
          <w:kern w:val="0"/>
          <w:sz w:val="24"/>
          <w:szCs w:val="24"/>
        </w:rPr>
        <w:t xml:space="preserve"> звiтно</w:t>
      </w:r>
      <w:r w:rsidR="007D2A86">
        <w:rPr>
          <w:rFonts w:ascii="Times New Roman CYR" w:hAnsi="Times New Roman CYR" w:cs="Times New Roman CYR"/>
          <w:kern w:val="0"/>
          <w:sz w:val="24"/>
          <w:szCs w:val="24"/>
        </w:rPr>
        <w:t>му</w:t>
      </w:r>
      <w:r>
        <w:rPr>
          <w:rFonts w:ascii="Times New Roman CYR" w:hAnsi="Times New Roman CYR" w:cs="Times New Roman CYR"/>
          <w:kern w:val="0"/>
          <w:sz w:val="24"/>
          <w:szCs w:val="24"/>
        </w:rPr>
        <w:t xml:space="preserve"> перiод</w:t>
      </w:r>
      <w:r w:rsidR="007D2A86">
        <w:rPr>
          <w:rFonts w:ascii="Times New Roman CYR" w:hAnsi="Times New Roman CYR" w:cs="Times New Roman CYR"/>
          <w:kern w:val="0"/>
          <w:sz w:val="24"/>
          <w:szCs w:val="24"/>
        </w:rPr>
        <w:t>і</w:t>
      </w:r>
      <w:r>
        <w:rPr>
          <w:rFonts w:ascii="Times New Roman CYR" w:hAnsi="Times New Roman CYR" w:cs="Times New Roman CYR"/>
          <w:kern w:val="0"/>
          <w:sz w:val="24"/>
          <w:szCs w:val="24"/>
        </w:rPr>
        <w:t xml:space="preserve"> особа не мала в структурi власностi емiтента фiзичних осiб, якi мають громадянство iноземної держави зони ризику. </w:t>
      </w:r>
    </w:p>
    <w:p w14:paraId="300CDC3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8697A21" w14:textId="389929D9"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в структурi власностi емiтента фiзичних осiб, постiйним мiсцем проживання яких є iноземнi держави зони ризику"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особа не мала в структурi власностi емiтента фiзичних осiб, постiйним мiсцем проживання яких є iноземнi держави зони ризику. </w:t>
      </w:r>
    </w:p>
    <w:p w14:paraId="017F34C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817B831" w14:textId="6317C70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в структурi власностi емiтента юридичних осiб, мiсцем реєстрацiї яких є iноземнi держави зони ризику"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особа не мала в структурi власностi емiтента юридичних осiб, мiсцем реєстрацiї яких є iноземнi держави зони ризику. </w:t>
      </w:r>
    </w:p>
    <w:p w14:paraId="1101EEB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230C42F" w14:textId="7D7A19B6"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"Перелiк засновникiв, акцiонерiв, учасникiв, що вiдноситься до iнформацiї щодо наявностi в структурi власностi емiтента юридичних осiб, мiсцем реєстрацiї яких є iноземнi держави зони ризику"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особа не мала в структурi власностi емiтента юридичних осiб, мiсцем реєстрацiї яких є iноземнi держави зони ризику. </w:t>
      </w:r>
    </w:p>
    <w:p w14:paraId="73E2F00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41F913A" w14:textId="7A8CE57E"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в органах управлiння емiтента фiзичних осiб, якi мають громадянство iноземної держави зони ризику"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особа не мала в органах управлiння емiтента фiзичних осiб, якi мають громадянство iноземної держави зони ризику.</w:t>
      </w:r>
    </w:p>
    <w:p w14:paraId="2A133B5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ED8F15E" w14:textId="60BD4796"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 </w:t>
      </w:r>
    </w:p>
    <w:p w14:paraId="23B07EC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4FCC47A" w14:textId="69BF5636"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особiне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w:t>
      </w:r>
    </w:p>
    <w:p w14:paraId="300A65E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9F3D969" w14:textId="2470E4B9"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розташування дочiрнiх компанiй/пiдприємств, фiлiй, представництв та/або iнших вiдокремлених структурних пiдроздiлiв емiтента на територiї держави зони ризику"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особа не мала дочiрнiх компанiй/пiдприємств, фiлiй, представництв та/або iнших </w:t>
      </w:r>
      <w:r>
        <w:rPr>
          <w:rFonts w:ascii="Times New Roman CYR" w:hAnsi="Times New Roman CYR" w:cs="Times New Roman CYR"/>
          <w:kern w:val="0"/>
          <w:sz w:val="24"/>
          <w:szCs w:val="24"/>
        </w:rPr>
        <w:lastRenderedPageBreak/>
        <w:t xml:space="preserve">вiдокремлених структурних пiдроздiлiв емiтента, розташованих на територiї держави зони ризику. </w:t>
      </w:r>
    </w:p>
    <w:p w14:paraId="3AE8551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E15BCFA" w14:textId="228C5FB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юридичних осiб засновником, учасником, акцiонером яких є емiтент разом з особами, визначеними пп.1-3 п.47 Положення" - через те, що особа не є засновником, учасником, акцiонером юридичних осiб разом з особами, визначеними пп.1-3 п.47 Положення. </w:t>
      </w:r>
    </w:p>
    <w:p w14:paraId="22FFD0A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AF4B764" w14:textId="03A315EA"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"Перелiк засновникiв, акцiонерiв, учасникiв, що вiдноситься до iнформацiї щодо наявностi юридичних осiб засновником, учасником, акцiонером яких є емiтент разом з особами, визначеними пп.1-3 п.47 Положення" - через те, що особа не є засновником, учасником, акцiонером юридичних осiб разом з особами, визначеними пп.1-3 п.47 Положення. </w:t>
      </w:r>
    </w:p>
    <w:p w14:paraId="292C428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2022983" w14:textId="0ED38F6E"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у емiтента корпоративних прав в юридичнiй особi, зареєстрованiй в iноземнiй державi зони ризику"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особа не мала корпоративних прав в юридичнiй особi, зареєстрованiй в iноземнiй державi зони ризику. </w:t>
      </w:r>
    </w:p>
    <w:p w14:paraId="47FF5DF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AC451E7" w14:textId="1552EDA8"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наявностi у емiтента цiнних паперiв (крiм акцiй) юридичної особи, яка зареєстрована в iноземнiй державi зони ризику" - через те, що </w:t>
      </w:r>
      <w:r w:rsidR="007D2A86">
        <w:rPr>
          <w:rFonts w:ascii="Times New Roman CYR" w:hAnsi="Times New Roman CYR" w:cs="Times New Roman CYR"/>
          <w:kern w:val="0"/>
          <w:sz w:val="24"/>
          <w:szCs w:val="24"/>
        </w:rPr>
        <w:t xml:space="preserve">в звiтному перiоді </w:t>
      </w:r>
      <w:r>
        <w:rPr>
          <w:rFonts w:ascii="Times New Roman CYR" w:hAnsi="Times New Roman CYR" w:cs="Times New Roman CYR"/>
          <w:kern w:val="0"/>
          <w:sz w:val="24"/>
          <w:szCs w:val="24"/>
        </w:rPr>
        <w:t xml:space="preserve">особа не мала цiнних паперiв (крiм акцiй) юридичної особи, яка зареєстрована в iноземнiй державi зони ризику. </w:t>
      </w:r>
    </w:p>
    <w:p w14:paraId="4886D2D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753B70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"Корпоративнi та iншi договори" - через те, що такi договори не укладалися та/або про них невiдомо товариству.</w:t>
      </w:r>
    </w:p>
    <w:p w14:paraId="61A2875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32E6314" w14:textId="222BE5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-"Iнформацiя про будь-якi договори та/або правочини, умовою чинностi яких є незмiннiсть осiб, якi здiйснюють контроль над емiтентом" - через те, що iнформацiя про такi договори у емiтента вiдсутн</w:t>
      </w:r>
      <w:r w:rsidR="007D2A86">
        <w:rPr>
          <w:rFonts w:ascii="Times New Roman CYR" w:hAnsi="Times New Roman CYR" w:cs="Times New Roman CYR"/>
          <w:kern w:val="0"/>
          <w:sz w:val="24"/>
          <w:szCs w:val="24"/>
        </w:rPr>
        <w:t>і</w:t>
      </w:r>
      <w:r>
        <w:rPr>
          <w:rFonts w:ascii="Times New Roman CYR" w:hAnsi="Times New Roman CYR" w:cs="Times New Roman CYR"/>
          <w:kern w:val="0"/>
          <w:sz w:val="24"/>
          <w:szCs w:val="24"/>
        </w:rPr>
        <w:t>.</w:t>
      </w:r>
    </w:p>
    <w:p w14:paraId="159BCDA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52C91C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будь-якi винагороди або компенсацiї, якi мають бути виплаченi посадовим особам емiтента в разi їх звiльнення" - через те, що на кiнець звiтного перiоду особа не мала внутрiшнього документу в якому описувалися будь-якi винагороди або компенсацiї, якi мають бути виплаченi посадовим особам емiтента в разi їх звiльнення.</w:t>
      </w:r>
    </w:p>
    <w:p w14:paraId="69E03AA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A380D6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"Дивiдендна полiтика" - через те, що в особи вiдсутнiй внутрiшнiй документ, в якому б затверджувалася дивiдендна полiтика. В цьому питаннi товариство користується законом України "Про акцiонернi товариства".</w:t>
      </w:r>
    </w:p>
    <w:p w14:paraId="33684E9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39AD21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"Дивiденди. Iнформацiя про виплату дивiдендiв та iнших доходiв за цiнними паперами у звiтному роцi" - через те, що протягом звiтного перiоду дивiденди не нараховувалися та не виплачувалися. </w:t>
      </w:r>
    </w:p>
    <w:p w14:paraId="257A85C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86B4A2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"Перелiк посилань на внутрiшнi документи особи, що розмiщенi на вебсайтi особи" - через те, що такi документи не створювалися.</w:t>
      </w:r>
    </w:p>
    <w:p w14:paraId="7708CE1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7D69E2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iпотечних облiгацiй. Iнформацiя про змiну прав власникiв депозитарних розписок за такими деривативними цiнними паперами у зв'язку зi змiною прав за акцiями, що є базовим активом таких деривативних цiнних паперiв" - через те, що за звiтний перiод особа не здiйснювала емiсiї iпотечних облiгацiй. </w:t>
      </w:r>
    </w:p>
    <w:p w14:paraId="6F7ECDC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EA95CA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випуски iпотечних облiгацiй" - через те, що за звiтний перiод особа не здiйснювала емiсiї iпотечних облiгацiй. </w:t>
      </w:r>
    </w:p>
    <w:p w14:paraId="72545B3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93B4FA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розмiр iпотечного покриття та його спiввiдношення з розмiром (сумою) зобов'язань за iпотечними облiгацiями з цим iпотечним покриттям" - через те, що за звiтний перiод особа не здiйснювала </w:t>
      </w:r>
      <w:r>
        <w:rPr>
          <w:rFonts w:ascii="Times New Roman CYR" w:hAnsi="Times New Roman CYR" w:cs="Times New Roman CYR"/>
          <w:kern w:val="0"/>
          <w:sz w:val="24"/>
          <w:szCs w:val="24"/>
        </w:rPr>
        <w:lastRenderedPageBreak/>
        <w:t xml:space="preserve">емiсiї iпотечних облiгацiй. </w:t>
      </w:r>
    </w:p>
    <w:p w14:paraId="636A8B7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974FBA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спiввiдношення розмiру iпотечного покриття з розмiром (сумою) зобов'язань за iпотечними облiгацiями з цим iпотечним покриттям на кожну дату пiсля замiн iпотечних активiв у складi iпотечного покриття, якi вiдбувались протягом звiтного перiоду - через те, що за звiтний перiод особа не здiйснювала емiсiї iпотечних облiгацiй. </w:t>
      </w:r>
    </w:p>
    <w:p w14:paraId="67E6B13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82AA29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"Iнформацiя про замiни iпотечних активiв у складi iпотечного покриття або включення нових iпотечних активiв до складу iпотечного покриття (за кожним випуском iпотечних облiгацiй)" - через те, що за звiтний перiод особа не здiйснювала емiсiї iпотечних облiгацiй.</w:t>
      </w:r>
    </w:p>
    <w:p w14:paraId="36AC597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CF1FA1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"Вiдомостi про структуру iпотечного покриття iпотечних облiгацiй за видами iпотечних активiв та iнших активiв на кiнець звiтного перiоду" - через те, що за звiтний перiод особа не здiйснювала емiсiї iпотечних облiгацiй. </w:t>
      </w:r>
    </w:p>
    <w:p w14:paraId="3A12EFA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380000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"Вiдомостi щодо пiдстав виникнення у емiтента iпотечних облiгацiй прав на iпотечнi активи, якi складають iпотечне покриття за станом на кiнець звiтного року" - через те, що за звiтний перiод особа не здiйснювала емiсiї iпотечних облiгацiй. </w:t>
      </w:r>
    </w:p>
    <w:p w14:paraId="608EE9A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5A5CFC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наявнiсть прострочених боржником строкiв сплати чергових платежiв за кредитними договорами (договорами позики), права вимоги за якими забезпечено iпотеками, якi включено до складу iпотечного покриття" - через те, що за звiтний перiод особа не здiйснювала емiсiї iпотечних облiгацiй. </w:t>
      </w:r>
    </w:p>
    <w:p w14:paraId="2521F78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321491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щодо сертифiкатiв ФОН. Вiдомостi про замiну адмiнiстратора за випуском облiгацiй, управителя iпотечних активiв " - через те, що за звiтний перiод особа не здiйснювала емiсiї сертифiкатiв ФОН. </w:t>
      </w:r>
    </w:p>
    <w:p w14:paraId="4EFDAB6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4A67E0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"Основнi вiдомостi про ФОН" - через те, що за звiтний перiод особа не здiйснювала емiсiї сертифiкатiв ФОН. </w:t>
      </w:r>
    </w:p>
    <w:p w14:paraId="323D3E3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2897B7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випуски сертифiкатiв ФОН" - через те, що за звiтний перiод особа не здiйснювала емiсiї сертифiкатiв ФОН. </w:t>
      </w:r>
    </w:p>
    <w:p w14:paraId="1F52146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AE6095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осiб, що володiють сертифiкатами ФОН. Юридичнi особи власники сертифiкатiв ФОН" - через те, що за звiтний перiод особа не здiйснювала емiсiї сертифiкатiв ФОН. </w:t>
      </w:r>
    </w:p>
    <w:p w14:paraId="5601187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3152AA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осiб, що володiють сертифiкатами ФОН. Фiзичнi особи власники сертифiкатiв ФОН" - через те, що за звiтний перiод особа не здiйснювала емiсiї сертифiкатiв ФОН. </w:t>
      </w:r>
    </w:p>
    <w:p w14:paraId="5E115DA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B435AA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"Iнформацiя про осiб, що володiють сертифiкатами ФОН. Усього" - через те, що за звiтний перiод особа не здiйснювала емiсiї сертифiкатiв ФОН. </w:t>
      </w:r>
    </w:p>
    <w:p w14:paraId="41F9172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BFAEBC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"Розрахунок вартостi чистих активiв ФОН (на кiнець звiтного перiоду)" - через те, що за звiтний перiод особа не здiйснювала емiсiї сертифiкатiв ФОН. </w:t>
      </w:r>
    </w:p>
    <w:p w14:paraId="3433B6E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EFCFA6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"Правила ФОН" - через те, що за звiтний перiод особа не здiйснювала емiсiї сертифiкатiв ФОН. </w:t>
      </w:r>
    </w:p>
    <w:p w14:paraId="0A1E777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DD9DF5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"Рiчна фiнансова звiтнiсть поручителя (страховика/гаранта), що здiйснює забезпечення випуску боргових цiнних паперiв" - через те, що на кiнець звiтного перiоду особа не є поручителем (страховиком/гарантом).</w:t>
      </w:r>
    </w:p>
    <w:p w14:paraId="3A5A78B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BD578A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"Особлива iнформацiя та iнформацiя про iпотечнi цiннi папери не виникала протягом звiтного перiоду i не розмiщувалася.</w:t>
      </w:r>
    </w:p>
    <w:sdt>
      <w:sdtPr>
        <w:rPr>
          <w:rFonts w:asciiTheme="minorHAnsi" w:eastAsiaTheme="minorEastAsia" w:hAnsiTheme="minorHAnsi" w:cstheme="minorBidi"/>
          <w:color w:val="auto"/>
          <w:kern w:val="2"/>
          <w:sz w:val="22"/>
          <w:szCs w:val="22"/>
          <w14:ligatures w14:val="standardContextual"/>
        </w:rPr>
        <w:id w:val="124288013"/>
        <w:docPartObj>
          <w:docPartGallery w:val="Table of Contents"/>
          <w:docPartUnique/>
        </w:docPartObj>
      </w:sdtPr>
      <w:sdtEndPr>
        <w:rPr>
          <w:b/>
          <w:bCs/>
        </w:rPr>
      </w:sdtEndPr>
      <w:sdtContent>
        <w:p w14:paraId="3F2A46B2" w14:textId="7FEBCDFA" w:rsidR="00655D66" w:rsidRDefault="00655D66">
          <w:pPr>
            <w:pStyle w:val="a7"/>
          </w:pPr>
          <w:r>
            <w:t>Зміст до річного звіту</w:t>
          </w:r>
        </w:p>
        <w:p w14:paraId="723690F6" w14:textId="5FB3E4F7" w:rsidR="00655D66" w:rsidRDefault="00655D66">
          <w:pPr>
            <w:pStyle w:val="11"/>
            <w:tabs>
              <w:tab w:val="right" w:leader="dot" w:pos="10790"/>
            </w:tabs>
            <w:rPr>
              <w:noProof/>
            </w:rPr>
          </w:pPr>
          <w:r>
            <w:fldChar w:fldCharType="begin"/>
          </w:r>
          <w:r>
            <w:instrText xml:space="preserve"> TOC \o "1-3" \h \z \u </w:instrText>
          </w:r>
          <w:r>
            <w:fldChar w:fldCharType="separate"/>
          </w:r>
          <w:hyperlink w:anchor="_Toc239591668" w:history="1">
            <w:r w:rsidRPr="00804B5A">
              <w:rPr>
                <w:rStyle w:val="a8"/>
                <w:noProof/>
              </w:rPr>
              <w:t>I. Загальна інформація</w:t>
            </w:r>
            <w:r>
              <w:rPr>
                <w:noProof/>
                <w:webHidden/>
              </w:rPr>
              <w:tab/>
            </w:r>
            <w:r>
              <w:rPr>
                <w:noProof/>
                <w:webHidden/>
              </w:rPr>
              <w:fldChar w:fldCharType="begin"/>
            </w:r>
            <w:r>
              <w:rPr>
                <w:noProof/>
                <w:webHidden/>
              </w:rPr>
              <w:instrText xml:space="preserve"> PAGEREF _Toc239591668 \h </w:instrText>
            </w:r>
            <w:r>
              <w:rPr>
                <w:noProof/>
                <w:webHidden/>
              </w:rPr>
            </w:r>
            <w:r>
              <w:rPr>
                <w:noProof/>
                <w:webHidden/>
              </w:rPr>
              <w:fldChar w:fldCharType="separate"/>
            </w:r>
            <w:r>
              <w:rPr>
                <w:noProof/>
                <w:webHidden/>
              </w:rPr>
              <w:t>9</w:t>
            </w:r>
            <w:r>
              <w:rPr>
                <w:noProof/>
                <w:webHidden/>
              </w:rPr>
              <w:fldChar w:fldCharType="end"/>
            </w:r>
          </w:hyperlink>
        </w:p>
        <w:p w14:paraId="32640FC0" w14:textId="14C83DDB" w:rsidR="00655D66" w:rsidRDefault="00655D66">
          <w:pPr>
            <w:pStyle w:val="11"/>
            <w:tabs>
              <w:tab w:val="right" w:leader="dot" w:pos="10790"/>
            </w:tabs>
            <w:rPr>
              <w:noProof/>
            </w:rPr>
          </w:pPr>
          <w:hyperlink w:anchor="_Toc239591669" w:history="1">
            <w:r w:rsidRPr="00804B5A">
              <w:rPr>
                <w:rStyle w:val="a8"/>
                <w:noProof/>
              </w:rPr>
              <w:t>1. Ідентифікаційні дані та загальна інформація</w:t>
            </w:r>
            <w:r>
              <w:rPr>
                <w:noProof/>
                <w:webHidden/>
              </w:rPr>
              <w:tab/>
            </w:r>
            <w:r>
              <w:rPr>
                <w:noProof/>
                <w:webHidden/>
              </w:rPr>
              <w:fldChar w:fldCharType="begin"/>
            </w:r>
            <w:r>
              <w:rPr>
                <w:noProof/>
                <w:webHidden/>
              </w:rPr>
              <w:instrText xml:space="preserve"> PAGEREF _Toc239591669 \h </w:instrText>
            </w:r>
            <w:r>
              <w:rPr>
                <w:noProof/>
                <w:webHidden/>
              </w:rPr>
            </w:r>
            <w:r>
              <w:rPr>
                <w:noProof/>
                <w:webHidden/>
              </w:rPr>
              <w:fldChar w:fldCharType="separate"/>
            </w:r>
            <w:r>
              <w:rPr>
                <w:noProof/>
                <w:webHidden/>
              </w:rPr>
              <w:t>9</w:t>
            </w:r>
            <w:r>
              <w:rPr>
                <w:noProof/>
                <w:webHidden/>
              </w:rPr>
              <w:fldChar w:fldCharType="end"/>
            </w:r>
          </w:hyperlink>
        </w:p>
        <w:p w14:paraId="43BCFF42" w14:textId="6AF68C7F" w:rsidR="00655D66" w:rsidRDefault="00655D66">
          <w:pPr>
            <w:pStyle w:val="11"/>
            <w:tabs>
              <w:tab w:val="right" w:leader="dot" w:pos="10790"/>
            </w:tabs>
            <w:rPr>
              <w:noProof/>
            </w:rPr>
          </w:pPr>
          <w:hyperlink w:anchor="_Toc239591670" w:history="1">
            <w:r w:rsidRPr="00804B5A">
              <w:rPr>
                <w:rStyle w:val="a8"/>
                <w:noProof/>
              </w:rPr>
              <w:t>2. Органи управління та посадові особи. Організаційна структура</w:t>
            </w:r>
            <w:r>
              <w:rPr>
                <w:noProof/>
                <w:webHidden/>
              </w:rPr>
              <w:tab/>
            </w:r>
            <w:r>
              <w:rPr>
                <w:noProof/>
                <w:webHidden/>
              </w:rPr>
              <w:fldChar w:fldCharType="begin"/>
            </w:r>
            <w:r>
              <w:rPr>
                <w:noProof/>
                <w:webHidden/>
              </w:rPr>
              <w:instrText xml:space="preserve"> PAGEREF _Toc239591670 \h </w:instrText>
            </w:r>
            <w:r>
              <w:rPr>
                <w:noProof/>
                <w:webHidden/>
              </w:rPr>
            </w:r>
            <w:r>
              <w:rPr>
                <w:noProof/>
                <w:webHidden/>
              </w:rPr>
              <w:fldChar w:fldCharType="separate"/>
            </w:r>
            <w:r>
              <w:rPr>
                <w:noProof/>
                <w:webHidden/>
              </w:rPr>
              <w:t>10</w:t>
            </w:r>
            <w:r>
              <w:rPr>
                <w:noProof/>
                <w:webHidden/>
              </w:rPr>
              <w:fldChar w:fldCharType="end"/>
            </w:r>
          </w:hyperlink>
        </w:p>
        <w:p w14:paraId="44995DE5" w14:textId="01E646F1" w:rsidR="00655D66" w:rsidRDefault="00655D66">
          <w:pPr>
            <w:pStyle w:val="11"/>
            <w:tabs>
              <w:tab w:val="right" w:leader="dot" w:pos="10790"/>
            </w:tabs>
            <w:rPr>
              <w:noProof/>
            </w:rPr>
          </w:pPr>
          <w:hyperlink w:anchor="_Toc239591671" w:history="1">
            <w:r w:rsidRPr="00804B5A">
              <w:rPr>
                <w:rStyle w:val="a8"/>
                <w:noProof/>
              </w:rPr>
              <w:t>3. Структура власності</w:t>
            </w:r>
            <w:r>
              <w:rPr>
                <w:noProof/>
                <w:webHidden/>
              </w:rPr>
              <w:tab/>
            </w:r>
            <w:r>
              <w:rPr>
                <w:noProof/>
                <w:webHidden/>
              </w:rPr>
              <w:fldChar w:fldCharType="begin"/>
            </w:r>
            <w:r>
              <w:rPr>
                <w:noProof/>
                <w:webHidden/>
              </w:rPr>
              <w:instrText xml:space="preserve"> PAGEREF _Toc239591671 \h </w:instrText>
            </w:r>
            <w:r>
              <w:rPr>
                <w:noProof/>
                <w:webHidden/>
              </w:rPr>
            </w:r>
            <w:r>
              <w:rPr>
                <w:noProof/>
                <w:webHidden/>
              </w:rPr>
              <w:fldChar w:fldCharType="separate"/>
            </w:r>
            <w:r>
              <w:rPr>
                <w:noProof/>
                <w:webHidden/>
              </w:rPr>
              <w:t>13</w:t>
            </w:r>
            <w:r>
              <w:rPr>
                <w:noProof/>
                <w:webHidden/>
              </w:rPr>
              <w:fldChar w:fldCharType="end"/>
            </w:r>
          </w:hyperlink>
        </w:p>
        <w:p w14:paraId="4AB3E8A4" w14:textId="610A983B" w:rsidR="00655D66" w:rsidRDefault="00655D66">
          <w:pPr>
            <w:pStyle w:val="11"/>
            <w:tabs>
              <w:tab w:val="right" w:leader="dot" w:pos="10790"/>
            </w:tabs>
            <w:rPr>
              <w:noProof/>
            </w:rPr>
          </w:pPr>
          <w:hyperlink w:anchor="_Toc239591672" w:history="1">
            <w:r w:rsidRPr="00804B5A">
              <w:rPr>
                <w:rStyle w:val="a8"/>
                <w:noProof/>
              </w:rPr>
              <w:t>4. Опис господарської та фінансової діяльності</w:t>
            </w:r>
            <w:r>
              <w:rPr>
                <w:noProof/>
                <w:webHidden/>
              </w:rPr>
              <w:tab/>
            </w:r>
            <w:r>
              <w:rPr>
                <w:noProof/>
                <w:webHidden/>
              </w:rPr>
              <w:fldChar w:fldCharType="begin"/>
            </w:r>
            <w:r>
              <w:rPr>
                <w:noProof/>
                <w:webHidden/>
              </w:rPr>
              <w:instrText xml:space="preserve"> PAGEREF _Toc239591672 \h </w:instrText>
            </w:r>
            <w:r>
              <w:rPr>
                <w:noProof/>
                <w:webHidden/>
              </w:rPr>
            </w:r>
            <w:r>
              <w:rPr>
                <w:noProof/>
                <w:webHidden/>
              </w:rPr>
              <w:fldChar w:fldCharType="separate"/>
            </w:r>
            <w:r>
              <w:rPr>
                <w:noProof/>
                <w:webHidden/>
              </w:rPr>
              <w:t>13</w:t>
            </w:r>
            <w:r>
              <w:rPr>
                <w:noProof/>
                <w:webHidden/>
              </w:rPr>
              <w:fldChar w:fldCharType="end"/>
            </w:r>
          </w:hyperlink>
        </w:p>
        <w:p w14:paraId="72F0BC3C" w14:textId="73A19ACD" w:rsidR="00655D66" w:rsidRDefault="00655D66">
          <w:pPr>
            <w:pStyle w:val="11"/>
            <w:tabs>
              <w:tab w:val="right" w:leader="dot" w:pos="10790"/>
            </w:tabs>
            <w:rPr>
              <w:noProof/>
            </w:rPr>
          </w:pPr>
          <w:hyperlink w:anchor="_Toc239591673" w:history="1">
            <w:r w:rsidRPr="00804B5A">
              <w:rPr>
                <w:rStyle w:val="a8"/>
                <w:noProof/>
              </w:rPr>
              <w:t>II. Інформація щодо капіталу та цінних паперів</w:t>
            </w:r>
            <w:r>
              <w:rPr>
                <w:noProof/>
                <w:webHidden/>
              </w:rPr>
              <w:tab/>
            </w:r>
            <w:r>
              <w:rPr>
                <w:noProof/>
                <w:webHidden/>
              </w:rPr>
              <w:fldChar w:fldCharType="begin"/>
            </w:r>
            <w:r>
              <w:rPr>
                <w:noProof/>
                <w:webHidden/>
              </w:rPr>
              <w:instrText xml:space="preserve"> PAGEREF _Toc239591673 \h </w:instrText>
            </w:r>
            <w:r>
              <w:rPr>
                <w:noProof/>
                <w:webHidden/>
              </w:rPr>
            </w:r>
            <w:r>
              <w:rPr>
                <w:noProof/>
                <w:webHidden/>
              </w:rPr>
              <w:fldChar w:fldCharType="separate"/>
            </w:r>
            <w:r>
              <w:rPr>
                <w:noProof/>
                <w:webHidden/>
              </w:rPr>
              <w:t>24</w:t>
            </w:r>
            <w:r>
              <w:rPr>
                <w:noProof/>
                <w:webHidden/>
              </w:rPr>
              <w:fldChar w:fldCharType="end"/>
            </w:r>
          </w:hyperlink>
        </w:p>
        <w:p w14:paraId="18722FC7" w14:textId="117A611D" w:rsidR="00655D66" w:rsidRDefault="00655D66">
          <w:pPr>
            <w:pStyle w:val="11"/>
            <w:tabs>
              <w:tab w:val="right" w:leader="dot" w:pos="10790"/>
            </w:tabs>
            <w:rPr>
              <w:noProof/>
            </w:rPr>
          </w:pPr>
          <w:hyperlink w:anchor="_Toc239591674" w:history="1">
            <w:r w:rsidRPr="00804B5A">
              <w:rPr>
                <w:rStyle w:val="a8"/>
                <w:noProof/>
              </w:rPr>
              <w:t>1. Структура капіталу</w:t>
            </w:r>
            <w:r>
              <w:rPr>
                <w:noProof/>
                <w:webHidden/>
              </w:rPr>
              <w:tab/>
            </w:r>
            <w:r>
              <w:rPr>
                <w:noProof/>
                <w:webHidden/>
              </w:rPr>
              <w:fldChar w:fldCharType="begin"/>
            </w:r>
            <w:r>
              <w:rPr>
                <w:noProof/>
                <w:webHidden/>
              </w:rPr>
              <w:instrText xml:space="preserve"> PAGEREF _Toc239591674 \h </w:instrText>
            </w:r>
            <w:r>
              <w:rPr>
                <w:noProof/>
                <w:webHidden/>
              </w:rPr>
            </w:r>
            <w:r>
              <w:rPr>
                <w:noProof/>
                <w:webHidden/>
              </w:rPr>
              <w:fldChar w:fldCharType="separate"/>
            </w:r>
            <w:r>
              <w:rPr>
                <w:noProof/>
                <w:webHidden/>
              </w:rPr>
              <w:t>24</w:t>
            </w:r>
            <w:r>
              <w:rPr>
                <w:noProof/>
                <w:webHidden/>
              </w:rPr>
              <w:fldChar w:fldCharType="end"/>
            </w:r>
          </w:hyperlink>
        </w:p>
        <w:p w14:paraId="6F9FA102" w14:textId="09B1665C" w:rsidR="00655D66" w:rsidRDefault="00655D66">
          <w:pPr>
            <w:pStyle w:val="11"/>
            <w:tabs>
              <w:tab w:val="right" w:leader="dot" w:pos="10790"/>
            </w:tabs>
            <w:rPr>
              <w:noProof/>
            </w:rPr>
          </w:pPr>
          <w:hyperlink w:anchor="_Toc239591675" w:history="1">
            <w:r w:rsidRPr="00804B5A">
              <w:rPr>
                <w:rStyle w:val="a8"/>
                <w:noProof/>
              </w:rPr>
              <w:t>3. Цінні папери</w:t>
            </w:r>
            <w:r>
              <w:rPr>
                <w:noProof/>
                <w:webHidden/>
              </w:rPr>
              <w:tab/>
            </w:r>
            <w:r>
              <w:rPr>
                <w:noProof/>
                <w:webHidden/>
              </w:rPr>
              <w:fldChar w:fldCharType="begin"/>
            </w:r>
            <w:r>
              <w:rPr>
                <w:noProof/>
                <w:webHidden/>
              </w:rPr>
              <w:instrText xml:space="preserve"> PAGEREF _Toc239591675 \h </w:instrText>
            </w:r>
            <w:r>
              <w:rPr>
                <w:noProof/>
                <w:webHidden/>
              </w:rPr>
            </w:r>
            <w:r>
              <w:rPr>
                <w:noProof/>
                <w:webHidden/>
              </w:rPr>
              <w:fldChar w:fldCharType="separate"/>
            </w:r>
            <w:r>
              <w:rPr>
                <w:noProof/>
                <w:webHidden/>
              </w:rPr>
              <w:t>25</w:t>
            </w:r>
            <w:r>
              <w:rPr>
                <w:noProof/>
                <w:webHidden/>
              </w:rPr>
              <w:fldChar w:fldCharType="end"/>
            </w:r>
          </w:hyperlink>
        </w:p>
        <w:p w14:paraId="59F0C103" w14:textId="29F5D81C" w:rsidR="00655D66" w:rsidRDefault="00655D66">
          <w:pPr>
            <w:pStyle w:val="11"/>
            <w:tabs>
              <w:tab w:val="right" w:leader="dot" w:pos="10790"/>
            </w:tabs>
            <w:rPr>
              <w:noProof/>
            </w:rPr>
          </w:pPr>
          <w:hyperlink w:anchor="_Toc239591676" w:history="1">
            <w:r w:rsidRPr="00804B5A">
              <w:rPr>
                <w:rStyle w:val="a8"/>
                <w:noProof/>
              </w:rPr>
              <w:t>III. Фінансова інформація</w:t>
            </w:r>
            <w:r>
              <w:rPr>
                <w:noProof/>
                <w:webHidden/>
              </w:rPr>
              <w:tab/>
            </w:r>
            <w:r>
              <w:rPr>
                <w:noProof/>
                <w:webHidden/>
              </w:rPr>
              <w:fldChar w:fldCharType="begin"/>
            </w:r>
            <w:r>
              <w:rPr>
                <w:noProof/>
                <w:webHidden/>
              </w:rPr>
              <w:instrText xml:space="preserve"> PAGEREF _Toc239591676 \h </w:instrText>
            </w:r>
            <w:r>
              <w:rPr>
                <w:noProof/>
                <w:webHidden/>
              </w:rPr>
            </w:r>
            <w:r>
              <w:rPr>
                <w:noProof/>
                <w:webHidden/>
              </w:rPr>
              <w:fldChar w:fldCharType="separate"/>
            </w:r>
            <w:r>
              <w:rPr>
                <w:noProof/>
                <w:webHidden/>
              </w:rPr>
              <w:t>26</w:t>
            </w:r>
            <w:r>
              <w:rPr>
                <w:noProof/>
                <w:webHidden/>
              </w:rPr>
              <w:fldChar w:fldCharType="end"/>
            </w:r>
          </w:hyperlink>
        </w:p>
        <w:p w14:paraId="04297087" w14:textId="437DB5E6" w:rsidR="00655D66" w:rsidRDefault="00655D66">
          <w:pPr>
            <w:pStyle w:val="11"/>
            <w:tabs>
              <w:tab w:val="right" w:leader="dot" w:pos="10790"/>
            </w:tabs>
            <w:rPr>
              <w:noProof/>
            </w:rPr>
          </w:pPr>
          <w:hyperlink w:anchor="_Toc239591677" w:history="1">
            <w:r w:rsidRPr="00804B5A">
              <w:rPr>
                <w:rStyle w:val="a8"/>
                <w:noProof/>
              </w:rPr>
              <w:t>1. Інформація про розмір доходу за видами діяльності особи</w:t>
            </w:r>
            <w:r>
              <w:rPr>
                <w:noProof/>
                <w:webHidden/>
              </w:rPr>
              <w:tab/>
            </w:r>
            <w:r>
              <w:rPr>
                <w:noProof/>
                <w:webHidden/>
              </w:rPr>
              <w:fldChar w:fldCharType="begin"/>
            </w:r>
            <w:r>
              <w:rPr>
                <w:noProof/>
                <w:webHidden/>
              </w:rPr>
              <w:instrText xml:space="preserve"> PAGEREF _Toc239591677 \h </w:instrText>
            </w:r>
            <w:r>
              <w:rPr>
                <w:noProof/>
                <w:webHidden/>
              </w:rPr>
            </w:r>
            <w:r>
              <w:rPr>
                <w:noProof/>
                <w:webHidden/>
              </w:rPr>
              <w:fldChar w:fldCharType="separate"/>
            </w:r>
            <w:r>
              <w:rPr>
                <w:noProof/>
                <w:webHidden/>
              </w:rPr>
              <w:t>26</w:t>
            </w:r>
            <w:r>
              <w:rPr>
                <w:noProof/>
                <w:webHidden/>
              </w:rPr>
              <w:fldChar w:fldCharType="end"/>
            </w:r>
          </w:hyperlink>
        </w:p>
        <w:p w14:paraId="44CE95C1" w14:textId="1493B47B" w:rsidR="00655D66" w:rsidRDefault="00655D66">
          <w:pPr>
            <w:pStyle w:val="11"/>
            <w:tabs>
              <w:tab w:val="right" w:leader="dot" w:pos="10790"/>
            </w:tabs>
            <w:rPr>
              <w:noProof/>
            </w:rPr>
          </w:pPr>
          <w:hyperlink w:anchor="_Toc239591678" w:history="1">
            <w:r w:rsidRPr="00804B5A">
              <w:rPr>
                <w:rStyle w:val="a8"/>
                <w:noProof/>
              </w:rPr>
              <w:t>4. Твердження щодо річної інформації</w:t>
            </w:r>
            <w:r>
              <w:rPr>
                <w:noProof/>
                <w:webHidden/>
              </w:rPr>
              <w:tab/>
            </w:r>
            <w:r>
              <w:rPr>
                <w:noProof/>
                <w:webHidden/>
              </w:rPr>
              <w:fldChar w:fldCharType="begin"/>
            </w:r>
            <w:r>
              <w:rPr>
                <w:noProof/>
                <w:webHidden/>
              </w:rPr>
              <w:instrText xml:space="preserve"> PAGEREF _Toc239591678 \h </w:instrText>
            </w:r>
            <w:r>
              <w:rPr>
                <w:noProof/>
                <w:webHidden/>
              </w:rPr>
            </w:r>
            <w:r>
              <w:rPr>
                <w:noProof/>
                <w:webHidden/>
              </w:rPr>
              <w:fldChar w:fldCharType="separate"/>
            </w:r>
            <w:r>
              <w:rPr>
                <w:noProof/>
                <w:webHidden/>
              </w:rPr>
              <w:t>26</w:t>
            </w:r>
            <w:r>
              <w:rPr>
                <w:noProof/>
                <w:webHidden/>
              </w:rPr>
              <w:fldChar w:fldCharType="end"/>
            </w:r>
          </w:hyperlink>
        </w:p>
        <w:p w14:paraId="4453D51F" w14:textId="37DF1D96" w:rsidR="00655D66" w:rsidRDefault="00655D66">
          <w:pPr>
            <w:pStyle w:val="11"/>
            <w:tabs>
              <w:tab w:val="right" w:leader="dot" w:pos="10790"/>
            </w:tabs>
            <w:rPr>
              <w:noProof/>
            </w:rPr>
          </w:pPr>
          <w:hyperlink w:anchor="_Toc239591679" w:history="1">
            <w:r w:rsidRPr="00804B5A">
              <w:rPr>
                <w:rStyle w:val="a8"/>
                <w:noProof/>
              </w:rPr>
              <w:t>IV. Нефінансова інформація</w:t>
            </w:r>
            <w:r>
              <w:rPr>
                <w:noProof/>
                <w:webHidden/>
              </w:rPr>
              <w:tab/>
            </w:r>
            <w:r>
              <w:rPr>
                <w:noProof/>
                <w:webHidden/>
              </w:rPr>
              <w:fldChar w:fldCharType="begin"/>
            </w:r>
            <w:r>
              <w:rPr>
                <w:noProof/>
                <w:webHidden/>
              </w:rPr>
              <w:instrText xml:space="preserve"> PAGEREF _Toc239591679 \h </w:instrText>
            </w:r>
            <w:r>
              <w:rPr>
                <w:noProof/>
                <w:webHidden/>
              </w:rPr>
            </w:r>
            <w:r>
              <w:rPr>
                <w:noProof/>
                <w:webHidden/>
              </w:rPr>
              <w:fldChar w:fldCharType="separate"/>
            </w:r>
            <w:r>
              <w:rPr>
                <w:noProof/>
                <w:webHidden/>
              </w:rPr>
              <w:t>26</w:t>
            </w:r>
            <w:r>
              <w:rPr>
                <w:noProof/>
                <w:webHidden/>
              </w:rPr>
              <w:fldChar w:fldCharType="end"/>
            </w:r>
          </w:hyperlink>
        </w:p>
        <w:p w14:paraId="5F23CF17" w14:textId="3769EA47" w:rsidR="00655D66" w:rsidRDefault="00655D66">
          <w:pPr>
            <w:pStyle w:val="11"/>
            <w:tabs>
              <w:tab w:val="right" w:leader="dot" w:pos="10790"/>
            </w:tabs>
            <w:rPr>
              <w:noProof/>
            </w:rPr>
          </w:pPr>
          <w:hyperlink w:anchor="_Toc239591680" w:history="1">
            <w:r w:rsidRPr="00804B5A">
              <w:rPr>
                <w:rStyle w:val="a8"/>
                <w:noProof/>
              </w:rPr>
              <w:t>1. Звіт керівництва (звіт про управління)</w:t>
            </w:r>
            <w:r>
              <w:rPr>
                <w:noProof/>
                <w:webHidden/>
              </w:rPr>
              <w:tab/>
            </w:r>
            <w:r>
              <w:rPr>
                <w:noProof/>
                <w:webHidden/>
              </w:rPr>
              <w:fldChar w:fldCharType="begin"/>
            </w:r>
            <w:r>
              <w:rPr>
                <w:noProof/>
                <w:webHidden/>
              </w:rPr>
              <w:instrText xml:space="preserve"> PAGEREF _Toc239591680 \h </w:instrText>
            </w:r>
            <w:r>
              <w:rPr>
                <w:noProof/>
                <w:webHidden/>
              </w:rPr>
            </w:r>
            <w:r>
              <w:rPr>
                <w:noProof/>
                <w:webHidden/>
              </w:rPr>
              <w:fldChar w:fldCharType="separate"/>
            </w:r>
            <w:r>
              <w:rPr>
                <w:noProof/>
                <w:webHidden/>
              </w:rPr>
              <w:t>26</w:t>
            </w:r>
            <w:r>
              <w:rPr>
                <w:noProof/>
                <w:webHidden/>
              </w:rPr>
              <w:fldChar w:fldCharType="end"/>
            </w:r>
          </w:hyperlink>
        </w:p>
        <w:p w14:paraId="7BCC9479" w14:textId="557A7DC8" w:rsidR="00655D66" w:rsidRDefault="00655D66">
          <w:pPr>
            <w:pStyle w:val="11"/>
            <w:tabs>
              <w:tab w:val="right" w:leader="dot" w:pos="10790"/>
            </w:tabs>
            <w:rPr>
              <w:noProof/>
            </w:rPr>
          </w:pPr>
          <w:hyperlink w:anchor="_Toc239591681" w:history="1">
            <w:r w:rsidRPr="00804B5A">
              <w:rPr>
                <w:rStyle w:val="a8"/>
                <w:noProof/>
              </w:rPr>
              <w:t>1) звіт про корпоративне управління</w:t>
            </w:r>
            <w:r>
              <w:rPr>
                <w:noProof/>
                <w:webHidden/>
              </w:rPr>
              <w:tab/>
            </w:r>
            <w:r>
              <w:rPr>
                <w:noProof/>
                <w:webHidden/>
              </w:rPr>
              <w:fldChar w:fldCharType="begin"/>
            </w:r>
            <w:r>
              <w:rPr>
                <w:noProof/>
                <w:webHidden/>
              </w:rPr>
              <w:instrText xml:space="preserve"> PAGEREF _Toc239591681 \h </w:instrText>
            </w:r>
            <w:r>
              <w:rPr>
                <w:noProof/>
                <w:webHidden/>
              </w:rPr>
            </w:r>
            <w:r>
              <w:rPr>
                <w:noProof/>
                <w:webHidden/>
              </w:rPr>
              <w:fldChar w:fldCharType="separate"/>
            </w:r>
            <w:r>
              <w:rPr>
                <w:noProof/>
                <w:webHidden/>
              </w:rPr>
              <w:t>30</w:t>
            </w:r>
            <w:r>
              <w:rPr>
                <w:noProof/>
                <w:webHidden/>
              </w:rPr>
              <w:fldChar w:fldCharType="end"/>
            </w:r>
          </w:hyperlink>
        </w:p>
        <w:p w14:paraId="53E6E06C" w14:textId="5738574B" w:rsidR="00655D66" w:rsidRDefault="00655D66">
          <w:r>
            <w:rPr>
              <w:b/>
              <w:bCs/>
            </w:rPr>
            <w:fldChar w:fldCharType="end"/>
          </w:r>
        </w:p>
      </w:sdtContent>
    </w:sdt>
    <w:p w14:paraId="2943325C"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11EFAF98"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sectPr w:rsidR="00945C07">
          <w:pgSz w:w="12240" w:h="15840"/>
          <w:pgMar w:top="570" w:right="720" w:bottom="570" w:left="720" w:header="708" w:footer="708" w:gutter="0"/>
          <w:cols w:space="720"/>
          <w:noEndnote/>
        </w:sectPr>
      </w:pPr>
    </w:p>
    <w:p w14:paraId="3330083A" w14:textId="77777777" w:rsidR="00945C07" w:rsidRDefault="00000000" w:rsidP="00E7494C">
      <w:pPr>
        <w:pStyle w:val="1"/>
      </w:pPr>
      <w:bookmarkStart w:id="0" w:name="_Toc239591668"/>
      <w:r>
        <w:lastRenderedPageBreak/>
        <w:t>I. Загальна інформація</w:t>
      </w:r>
      <w:bookmarkEnd w:id="0"/>
    </w:p>
    <w:p w14:paraId="54B860C7" w14:textId="77777777" w:rsidR="00945C07" w:rsidRDefault="00000000" w:rsidP="00E7494C">
      <w:pPr>
        <w:pStyle w:val="1"/>
      </w:pPr>
      <w:bookmarkStart w:id="1" w:name="_Toc239591669"/>
      <w:r>
        <w:t>1. Ідентифікаційні дані та загальна інформація</w:t>
      </w:r>
      <w:bookmarkEnd w:id="1"/>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3500"/>
        <w:gridCol w:w="6465"/>
      </w:tblGrid>
      <w:tr w:rsidR="00945C07" w14:paraId="66BA469F" w14:textId="77777777">
        <w:trPr>
          <w:trHeight w:val="300"/>
        </w:trPr>
        <w:tc>
          <w:tcPr>
            <w:tcW w:w="500" w:type="dxa"/>
            <w:tcBorders>
              <w:top w:val="single" w:sz="6" w:space="0" w:color="auto"/>
              <w:bottom w:val="single" w:sz="6" w:space="0" w:color="auto"/>
              <w:right w:val="single" w:sz="6" w:space="0" w:color="auto"/>
            </w:tcBorders>
            <w:vAlign w:val="center"/>
          </w:tcPr>
          <w:p w14:paraId="4065859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14:paraId="11C3B14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Повне найменування</w:t>
            </w:r>
          </w:p>
        </w:tc>
        <w:tc>
          <w:tcPr>
            <w:tcW w:w="6465" w:type="dxa"/>
            <w:tcBorders>
              <w:top w:val="single" w:sz="6" w:space="0" w:color="auto"/>
              <w:left w:val="single" w:sz="6" w:space="0" w:color="auto"/>
              <w:bottom w:val="single" w:sz="6" w:space="0" w:color="auto"/>
            </w:tcBorders>
            <w:vAlign w:val="center"/>
          </w:tcPr>
          <w:p w14:paraId="1B74B11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ПРИВАТНЕ АКЦIОНЕРНЕ ТОВАРИСТВО "КОМБIНАТ ГРОМАДСЬКОГО  ХАРЧУВАННЯ "НОВИЙ ЧЕРНIГIВ"</w:t>
            </w:r>
          </w:p>
        </w:tc>
      </w:tr>
      <w:tr w:rsidR="00945C07" w14:paraId="792F65E2" w14:textId="77777777">
        <w:trPr>
          <w:trHeight w:val="300"/>
        </w:trPr>
        <w:tc>
          <w:tcPr>
            <w:tcW w:w="500" w:type="dxa"/>
            <w:tcBorders>
              <w:top w:val="single" w:sz="6" w:space="0" w:color="auto"/>
              <w:bottom w:val="single" w:sz="6" w:space="0" w:color="auto"/>
              <w:right w:val="single" w:sz="6" w:space="0" w:color="auto"/>
            </w:tcBorders>
            <w:vAlign w:val="center"/>
          </w:tcPr>
          <w:p w14:paraId="1334335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14:paraId="54A2EB9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Скорочене найменування</w:t>
            </w:r>
          </w:p>
        </w:tc>
        <w:tc>
          <w:tcPr>
            <w:tcW w:w="6465" w:type="dxa"/>
            <w:tcBorders>
              <w:top w:val="single" w:sz="6" w:space="0" w:color="auto"/>
              <w:left w:val="single" w:sz="6" w:space="0" w:color="auto"/>
              <w:bottom w:val="single" w:sz="6" w:space="0" w:color="auto"/>
            </w:tcBorders>
            <w:vAlign w:val="center"/>
          </w:tcPr>
          <w:p w14:paraId="09360A2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ПРАТ "КГХ "НОВИЙ ЧЕРНIГIВ"</w:t>
            </w:r>
          </w:p>
        </w:tc>
      </w:tr>
      <w:tr w:rsidR="00945C07" w14:paraId="6B2417CF" w14:textId="77777777">
        <w:trPr>
          <w:trHeight w:val="300"/>
        </w:trPr>
        <w:tc>
          <w:tcPr>
            <w:tcW w:w="500" w:type="dxa"/>
            <w:tcBorders>
              <w:top w:val="single" w:sz="6" w:space="0" w:color="auto"/>
              <w:bottom w:val="single" w:sz="6" w:space="0" w:color="auto"/>
              <w:right w:val="single" w:sz="6" w:space="0" w:color="auto"/>
            </w:tcBorders>
            <w:vAlign w:val="center"/>
          </w:tcPr>
          <w:p w14:paraId="2A647D6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3</w:t>
            </w:r>
          </w:p>
        </w:tc>
        <w:tc>
          <w:tcPr>
            <w:tcW w:w="3500" w:type="dxa"/>
            <w:tcBorders>
              <w:top w:val="single" w:sz="6" w:space="0" w:color="auto"/>
              <w:left w:val="single" w:sz="6" w:space="0" w:color="auto"/>
              <w:bottom w:val="single" w:sz="6" w:space="0" w:color="auto"/>
              <w:right w:val="single" w:sz="6" w:space="0" w:color="auto"/>
            </w:tcBorders>
            <w:vAlign w:val="center"/>
          </w:tcPr>
          <w:p w14:paraId="6C2B73E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14:paraId="5A0ACB3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03565642</w:t>
            </w:r>
          </w:p>
        </w:tc>
      </w:tr>
      <w:tr w:rsidR="00945C07" w14:paraId="579512DA" w14:textId="77777777">
        <w:trPr>
          <w:trHeight w:val="300"/>
        </w:trPr>
        <w:tc>
          <w:tcPr>
            <w:tcW w:w="500" w:type="dxa"/>
            <w:tcBorders>
              <w:top w:val="single" w:sz="6" w:space="0" w:color="auto"/>
              <w:bottom w:val="single" w:sz="6" w:space="0" w:color="auto"/>
              <w:right w:val="single" w:sz="6" w:space="0" w:color="auto"/>
            </w:tcBorders>
            <w:vAlign w:val="center"/>
          </w:tcPr>
          <w:p w14:paraId="62B25DE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4</w:t>
            </w:r>
          </w:p>
        </w:tc>
        <w:tc>
          <w:tcPr>
            <w:tcW w:w="3500" w:type="dxa"/>
            <w:tcBorders>
              <w:top w:val="single" w:sz="6" w:space="0" w:color="auto"/>
              <w:left w:val="single" w:sz="6" w:space="0" w:color="auto"/>
              <w:bottom w:val="single" w:sz="6" w:space="0" w:color="auto"/>
              <w:right w:val="single" w:sz="6" w:space="0" w:color="auto"/>
            </w:tcBorders>
            <w:vAlign w:val="center"/>
          </w:tcPr>
          <w:p w14:paraId="6FCA458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Дата державної реєстрації</w:t>
            </w:r>
          </w:p>
        </w:tc>
        <w:tc>
          <w:tcPr>
            <w:tcW w:w="6465" w:type="dxa"/>
            <w:tcBorders>
              <w:top w:val="single" w:sz="6" w:space="0" w:color="auto"/>
              <w:left w:val="single" w:sz="6" w:space="0" w:color="auto"/>
              <w:bottom w:val="single" w:sz="6" w:space="0" w:color="auto"/>
            </w:tcBorders>
            <w:vAlign w:val="center"/>
          </w:tcPr>
          <w:p w14:paraId="3DD9621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25.12.1997</w:t>
            </w:r>
          </w:p>
        </w:tc>
      </w:tr>
      <w:tr w:rsidR="00945C07" w14:paraId="0737C371" w14:textId="77777777">
        <w:trPr>
          <w:trHeight w:val="300"/>
        </w:trPr>
        <w:tc>
          <w:tcPr>
            <w:tcW w:w="500" w:type="dxa"/>
            <w:tcBorders>
              <w:top w:val="single" w:sz="6" w:space="0" w:color="auto"/>
              <w:bottom w:val="single" w:sz="6" w:space="0" w:color="auto"/>
              <w:right w:val="single" w:sz="6" w:space="0" w:color="auto"/>
            </w:tcBorders>
            <w:vAlign w:val="center"/>
          </w:tcPr>
          <w:p w14:paraId="0D0110C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5</w:t>
            </w:r>
          </w:p>
        </w:tc>
        <w:tc>
          <w:tcPr>
            <w:tcW w:w="3500" w:type="dxa"/>
            <w:tcBorders>
              <w:top w:val="single" w:sz="6" w:space="0" w:color="auto"/>
              <w:left w:val="single" w:sz="6" w:space="0" w:color="auto"/>
              <w:bottom w:val="single" w:sz="6" w:space="0" w:color="auto"/>
              <w:right w:val="single" w:sz="6" w:space="0" w:color="auto"/>
            </w:tcBorders>
            <w:vAlign w:val="center"/>
          </w:tcPr>
          <w:p w14:paraId="7CECBAF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Місцезнаходження</w:t>
            </w:r>
          </w:p>
        </w:tc>
        <w:tc>
          <w:tcPr>
            <w:tcW w:w="6465" w:type="dxa"/>
            <w:tcBorders>
              <w:top w:val="single" w:sz="6" w:space="0" w:color="auto"/>
              <w:left w:val="single" w:sz="6" w:space="0" w:color="auto"/>
              <w:bottom w:val="single" w:sz="6" w:space="0" w:color="auto"/>
            </w:tcBorders>
            <w:vAlign w:val="center"/>
          </w:tcPr>
          <w:p w14:paraId="20CD836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14005, Україна, Чернігівська обл., мiсто Чернiгiв, вулиця П'ятницька, буд.50</w:t>
            </w:r>
          </w:p>
        </w:tc>
      </w:tr>
      <w:tr w:rsidR="00945C07" w14:paraId="7292C4E0" w14:textId="77777777">
        <w:trPr>
          <w:trHeight w:val="300"/>
        </w:trPr>
        <w:tc>
          <w:tcPr>
            <w:tcW w:w="500" w:type="dxa"/>
            <w:tcBorders>
              <w:top w:val="single" w:sz="6" w:space="0" w:color="auto"/>
              <w:bottom w:val="single" w:sz="6" w:space="0" w:color="auto"/>
              <w:right w:val="single" w:sz="6" w:space="0" w:color="auto"/>
            </w:tcBorders>
            <w:vAlign w:val="center"/>
          </w:tcPr>
          <w:p w14:paraId="01518D8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6</w:t>
            </w:r>
          </w:p>
        </w:tc>
        <w:tc>
          <w:tcPr>
            <w:tcW w:w="3500" w:type="dxa"/>
            <w:tcBorders>
              <w:top w:val="single" w:sz="6" w:space="0" w:color="auto"/>
              <w:left w:val="single" w:sz="6" w:space="0" w:color="auto"/>
              <w:bottom w:val="single" w:sz="6" w:space="0" w:color="auto"/>
              <w:right w:val="single" w:sz="6" w:space="0" w:color="auto"/>
            </w:tcBorders>
            <w:vAlign w:val="center"/>
          </w:tcPr>
          <w:p w14:paraId="30AF7F3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Адреса для листування</w:t>
            </w:r>
          </w:p>
        </w:tc>
        <w:tc>
          <w:tcPr>
            <w:tcW w:w="6465" w:type="dxa"/>
            <w:tcBorders>
              <w:top w:val="single" w:sz="6" w:space="0" w:color="auto"/>
              <w:left w:val="single" w:sz="6" w:space="0" w:color="auto"/>
              <w:bottom w:val="single" w:sz="6" w:space="0" w:color="auto"/>
            </w:tcBorders>
            <w:vAlign w:val="center"/>
          </w:tcPr>
          <w:p w14:paraId="57AF13AD"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75E4B050" w14:textId="77777777">
        <w:trPr>
          <w:trHeight w:val="300"/>
        </w:trPr>
        <w:tc>
          <w:tcPr>
            <w:tcW w:w="500" w:type="dxa"/>
            <w:tcBorders>
              <w:top w:val="single" w:sz="6" w:space="0" w:color="auto"/>
              <w:bottom w:val="single" w:sz="6" w:space="0" w:color="auto"/>
              <w:right w:val="single" w:sz="6" w:space="0" w:color="auto"/>
            </w:tcBorders>
            <w:vAlign w:val="center"/>
          </w:tcPr>
          <w:p w14:paraId="0397B2A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7</w:t>
            </w:r>
          </w:p>
        </w:tc>
        <w:tc>
          <w:tcPr>
            <w:tcW w:w="3500" w:type="dxa"/>
            <w:tcBorders>
              <w:top w:val="single" w:sz="6" w:space="0" w:color="auto"/>
              <w:left w:val="single" w:sz="6" w:space="0" w:color="auto"/>
              <w:bottom w:val="single" w:sz="6" w:space="0" w:color="auto"/>
              <w:right w:val="single" w:sz="6" w:space="0" w:color="auto"/>
            </w:tcBorders>
            <w:vAlign w:val="center"/>
          </w:tcPr>
          <w:p w14:paraId="6DAC514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Особа, яка розкриває інформацію</w:t>
            </w:r>
          </w:p>
        </w:tc>
        <w:tc>
          <w:tcPr>
            <w:tcW w:w="6465" w:type="dxa"/>
            <w:tcBorders>
              <w:top w:val="single" w:sz="6" w:space="0" w:color="auto"/>
              <w:left w:val="single" w:sz="6" w:space="0" w:color="auto"/>
              <w:bottom w:val="single" w:sz="6" w:space="0" w:color="auto"/>
            </w:tcBorders>
            <w:vAlign w:val="center"/>
          </w:tcPr>
          <w:p w14:paraId="06B80B7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V</w:t>
            </w:r>
            <w:r>
              <w:rPr>
                <w:rFonts w:ascii="Times New Roman CYR" w:hAnsi="Times New Roman CYR" w:cs="Times New Roman CYR"/>
                <w:kern w:val="0"/>
                <w:sz w:val="24"/>
                <w:szCs w:val="24"/>
              </w:rPr>
              <w:tab/>
              <w:t>Емітент</w:t>
            </w:r>
          </w:p>
          <w:p w14:paraId="5D9D481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Особа, яка надає забезпечення</w:t>
            </w:r>
          </w:p>
        </w:tc>
      </w:tr>
      <w:tr w:rsidR="00945C07" w14:paraId="66DC35C5" w14:textId="77777777">
        <w:trPr>
          <w:trHeight w:val="300"/>
        </w:trPr>
        <w:tc>
          <w:tcPr>
            <w:tcW w:w="500" w:type="dxa"/>
            <w:tcBorders>
              <w:top w:val="single" w:sz="6" w:space="0" w:color="auto"/>
              <w:bottom w:val="single" w:sz="6" w:space="0" w:color="auto"/>
              <w:right w:val="single" w:sz="6" w:space="0" w:color="auto"/>
            </w:tcBorders>
            <w:vAlign w:val="center"/>
          </w:tcPr>
          <w:p w14:paraId="614CF23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8</w:t>
            </w:r>
          </w:p>
        </w:tc>
        <w:tc>
          <w:tcPr>
            <w:tcW w:w="3500" w:type="dxa"/>
            <w:tcBorders>
              <w:top w:val="single" w:sz="6" w:space="0" w:color="auto"/>
              <w:left w:val="single" w:sz="6" w:space="0" w:color="auto"/>
              <w:bottom w:val="single" w:sz="6" w:space="0" w:color="auto"/>
              <w:right w:val="single" w:sz="6" w:space="0" w:color="auto"/>
            </w:tcBorders>
            <w:vAlign w:val="center"/>
          </w:tcPr>
          <w:p w14:paraId="5FF4D2E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Особа має статус підприємства, що становить суспільний інтерес</w:t>
            </w:r>
          </w:p>
        </w:tc>
        <w:tc>
          <w:tcPr>
            <w:tcW w:w="6465" w:type="dxa"/>
            <w:tcBorders>
              <w:top w:val="single" w:sz="6" w:space="0" w:color="auto"/>
              <w:left w:val="single" w:sz="6" w:space="0" w:color="auto"/>
              <w:bottom w:val="single" w:sz="6" w:space="0" w:color="auto"/>
            </w:tcBorders>
            <w:vAlign w:val="center"/>
          </w:tcPr>
          <w:p w14:paraId="4E4C37E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Так</w:t>
            </w:r>
          </w:p>
          <w:p w14:paraId="5D0A153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V</w:t>
            </w:r>
            <w:r>
              <w:rPr>
                <w:rFonts w:ascii="Times New Roman CYR" w:hAnsi="Times New Roman CYR" w:cs="Times New Roman CYR"/>
                <w:kern w:val="0"/>
                <w:sz w:val="24"/>
                <w:szCs w:val="24"/>
              </w:rPr>
              <w:tab/>
              <w:t>Ні</w:t>
            </w:r>
          </w:p>
        </w:tc>
      </w:tr>
      <w:tr w:rsidR="00945C07" w14:paraId="7C888E0D" w14:textId="77777777">
        <w:trPr>
          <w:trHeight w:val="300"/>
        </w:trPr>
        <w:tc>
          <w:tcPr>
            <w:tcW w:w="500" w:type="dxa"/>
            <w:tcBorders>
              <w:top w:val="single" w:sz="6" w:space="0" w:color="auto"/>
              <w:bottom w:val="single" w:sz="6" w:space="0" w:color="auto"/>
              <w:right w:val="single" w:sz="6" w:space="0" w:color="auto"/>
            </w:tcBorders>
            <w:vAlign w:val="center"/>
          </w:tcPr>
          <w:p w14:paraId="2907A42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9</w:t>
            </w:r>
          </w:p>
        </w:tc>
        <w:tc>
          <w:tcPr>
            <w:tcW w:w="3500" w:type="dxa"/>
            <w:tcBorders>
              <w:top w:val="single" w:sz="6" w:space="0" w:color="auto"/>
              <w:left w:val="single" w:sz="6" w:space="0" w:color="auto"/>
              <w:bottom w:val="single" w:sz="6" w:space="0" w:color="auto"/>
              <w:right w:val="single" w:sz="6" w:space="0" w:color="auto"/>
            </w:tcBorders>
            <w:vAlign w:val="center"/>
          </w:tcPr>
          <w:p w14:paraId="253140F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Категорія підприємства</w:t>
            </w:r>
          </w:p>
        </w:tc>
        <w:tc>
          <w:tcPr>
            <w:tcW w:w="6465" w:type="dxa"/>
            <w:tcBorders>
              <w:top w:val="single" w:sz="6" w:space="0" w:color="auto"/>
              <w:left w:val="single" w:sz="6" w:space="0" w:color="auto"/>
              <w:bottom w:val="single" w:sz="6" w:space="0" w:color="auto"/>
            </w:tcBorders>
            <w:vAlign w:val="center"/>
          </w:tcPr>
          <w:p w14:paraId="6D96F51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Велике</w:t>
            </w:r>
          </w:p>
          <w:p w14:paraId="534447C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Середнє</w:t>
            </w:r>
          </w:p>
          <w:p w14:paraId="7D822C3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V</w:t>
            </w:r>
            <w:r>
              <w:rPr>
                <w:rFonts w:ascii="Times New Roman CYR" w:hAnsi="Times New Roman CYR" w:cs="Times New Roman CYR"/>
                <w:kern w:val="0"/>
                <w:sz w:val="24"/>
                <w:szCs w:val="24"/>
              </w:rPr>
              <w:tab/>
              <w:t>Мале</w:t>
            </w:r>
          </w:p>
          <w:p w14:paraId="05E6A65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Мікро</w:t>
            </w:r>
          </w:p>
        </w:tc>
      </w:tr>
      <w:tr w:rsidR="00945C07" w14:paraId="0BC632A2" w14:textId="77777777">
        <w:trPr>
          <w:trHeight w:val="300"/>
        </w:trPr>
        <w:tc>
          <w:tcPr>
            <w:tcW w:w="500" w:type="dxa"/>
            <w:tcBorders>
              <w:top w:val="single" w:sz="6" w:space="0" w:color="auto"/>
              <w:bottom w:val="single" w:sz="6" w:space="0" w:color="auto"/>
              <w:right w:val="single" w:sz="6" w:space="0" w:color="auto"/>
            </w:tcBorders>
            <w:vAlign w:val="center"/>
          </w:tcPr>
          <w:p w14:paraId="1DBE943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10</w:t>
            </w:r>
          </w:p>
        </w:tc>
        <w:tc>
          <w:tcPr>
            <w:tcW w:w="3500" w:type="dxa"/>
            <w:tcBorders>
              <w:top w:val="single" w:sz="6" w:space="0" w:color="auto"/>
              <w:left w:val="single" w:sz="6" w:space="0" w:color="auto"/>
              <w:bottom w:val="single" w:sz="6" w:space="0" w:color="auto"/>
              <w:right w:val="single" w:sz="6" w:space="0" w:color="auto"/>
            </w:tcBorders>
            <w:vAlign w:val="center"/>
          </w:tcPr>
          <w:p w14:paraId="3349CA6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Адреса електронної пошти для офіційного каналу зв'язку</w:t>
            </w:r>
          </w:p>
        </w:tc>
        <w:tc>
          <w:tcPr>
            <w:tcW w:w="6465" w:type="dxa"/>
            <w:tcBorders>
              <w:top w:val="single" w:sz="6" w:space="0" w:color="auto"/>
              <w:left w:val="single" w:sz="6" w:space="0" w:color="auto"/>
              <w:bottom w:val="single" w:sz="6" w:space="0" w:color="auto"/>
            </w:tcBorders>
            <w:vAlign w:val="center"/>
          </w:tcPr>
          <w:p w14:paraId="30E63D3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arendanov@ukr.net</w:t>
            </w:r>
          </w:p>
        </w:tc>
      </w:tr>
      <w:tr w:rsidR="00945C07" w14:paraId="3EBB0B8C" w14:textId="77777777">
        <w:trPr>
          <w:trHeight w:val="300"/>
        </w:trPr>
        <w:tc>
          <w:tcPr>
            <w:tcW w:w="500" w:type="dxa"/>
            <w:tcBorders>
              <w:top w:val="single" w:sz="6" w:space="0" w:color="auto"/>
              <w:bottom w:val="single" w:sz="6" w:space="0" w:color="auto"/>
              <w:right w:val="single" w:sz="6" w:space="0" w:color="auto"/>
            </w:tcBorders>
            <w:vAlign w:val="center"/>
          </w:tcPr>
          <w:p w14:paraId="4D911C4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11</w:t>
            </w:r>
          </w:p>
        </w:tc>
        <w:tc>
          <w:tcPr>
            <w:tcW w:w="3500" w:type="dxa"/>
            <w:tcBorders>
              <w:top w:val="single" w:sz="6" w:space="0" w:color="auto"/>
              <w:left w:val="single" w:sz="6" w:space="0" w:color="auto"/>
              <w:bottom w:val="single" w:sz="6" w:space="0" w:color="auto"/>
              <w:right w:val="single" w:sz="6" w:space="0" w:color="auto"/>
            </w:tcBorders>
            <w:vAlign w:val="center"/>
          </w:tcPr>
          <w:p w14:paraId="52F7EA0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Адреса вебсайту</w:t>
            </w:r>
          </w:p>
        </w:tc>
        <w:tc>
          <w:tcPr>
            <w:tcW w:w="6465" w:type="dxa"/>
            <w:tcBorders>
              <w:top w:val="single" w:sz="6" w:space="0" w:color="auto"/>
              <w:left w:val="single" w:sz="6" w:space="0" w:color="auto"/>
              <w:bottom w:val="single" w:sz="6" w:space="0" w:color="auto"/>
            </w:tcBorders>
            <w:vAlign w:val="center"/>
          </w:tcPr>
          <w:p w14:paraId="0BD9D48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https://novyche.pat.ua/</w:t>
            </w:r>
          </w:p>
        </w:tc>
      </w:tr>
      <w:tr w:rsidR="00945C07" w14:paraId="3F80CD86" w14:textId="77777777">
        <w:trPr>
          <w:trHeight w:val="300"/>
        </w:trPr>
        <w:tc>
          <w:tcPr>
            <w:tcW w:w="500" w:type="dxa"/>
            <w:tcBorders>
              <w:top w:val="single" w:sz="6" w:space="0" w:color="auto"/>
              <w:bottom w:val="single" w:sz="6" w:space="0" w:color="auto"/>
              <w:right w:val="single" w:sz="6" w:space="0" w:color="auto"/>
            </w:tcBorders>
            <w:vAlign w:val="center"/>
          </w:tcPr>
          <w:p w14:paraId="28B6BEC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12</w:t>
            </w:r>
          </w:p>
        </w:tc>
        <w:tc>
          <w:tcPr>
            <w:tcW w:w="3500" w:type="dxa"/>
            <w:tcBorders>
              <w:top w:val="single" w:sz="6" w:space="0" w:color="auto"/>
              <w:left w:val="single" w:sz="6" w:space="0" w:color="auto"/>
              <w:bottom w:val="single" w:sz="6" w:space="0" w:color="auto"/>
              <w:right w:val="single" w:sz="6" w:space="0" w:color="auto"/>
            </w:tcBorders>
            <w:vAlign w:val="center"/>
          </w:tcPr>
          <w:p w14:paraId="05C24FC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Номер телефону</w:t>
            </w:r>
          </w:p>
        </w:tc>
        <w:tc>
          <w:tcPr>
            <w:tcW w:w="6465" w:type="dxa"/>
            <w:tcBorders>
              <w:top w:val="single" w:sz="6" w:space="0" w:color="auto"/>
              <w:left w:val="single" w:sz="6" w:space="0" w:color="auto"/>
              <w:bottom w:val="single" w:sz="6" w:space="0" w:color="auto"/>
            </w:tcBorders>
            <w:vAlign w:val="center"/>
          </w:tcPr>
          <w:p w14:paraId="0A7B83E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+380992215477</w:t>
            </w:r>
          </w:p>
        </w:tc>
      </w:tr>
      <w:tr w:rsidR="00945C07" w14:paraId="52AE528B" w14:textId="77777777">
        <w:trPr>
          <w:trHeight w:val="300"/>
        </w:trPr>
        <w:tc>
          <w:tcPr>
            <w:tcW w:w="500" w:type="dxa"/>
            <w:tcBorders>
              <w:top w:val="single" w:sz="6" w:space="0" w:color="auto"/>
              <w:bottom w:val="single" w:sz="6" w:space="0" w:color="auto"/>
              <w:right w:val="single" w:sz="6" w:space="0" w:color="auto"/>
            </w:tcBorders>
            <w:vAlign w:val="center"/>
          </w:tcPr>
          <w:p w14:paraId="4B5970E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13</w:t>
            </w:r>
          </w:p>
        </w:tc>
        <w:tc>
          <w:tcPr>
            <w:tcW w:w="3500" w:type="dxa"/>
            <w:tcBorders>
              <w:top w:val="single" w:sz="6" w:space="0" w:color="auto"/>
              <w:left w:val="single" w:sz="6" w:space="0" w:color="auto"/>
              <w:bottom w:val="single" w:sz="6" w:space="0" w:color="auto"/>
              <w:right w:val="single" w:sz="6" w:space="0" w:color="auto"/>
            </w:tcBorders>
            <w:vAlign w:val="center"/>
          </w:tcPr>
          <w:p w14:paraId="414C7AD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Статутний капітал, грн</w:t>
            </w:r>
          </w:p>
        </w:tc>
        <w:tc>
          <w:tcPr>
            <w:tcW w:w="6465" w:type="dxa"/>
            <w:tcBorders>
              <w:top w:val="single" w:sz="6" w:space="0" w:color="auto"/>
              <w:left w:val="single" w:sz="6" w:space="0" w:color="auto"/>
              <w:bottom w:val="single" w:sz="6" w:space="0" w:color="auto"/>
            </w:tcBorders>
            <w:vAlign w:val="center"/>
          </w:tcPr>
          <w:p w14:paraId="2E10B9A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4353670</w:t>
            </w:r>
          </w:p>
        </w:tc>
      </w:tr>
      <w:tr w:rsidR="00945C07" w14:paraId="555F25B4" w14:textId="77777777">
        <w:trPr>
          <w:trHeight w:val="300"/>
        </w:trPr>
        <w:tc>
          <w:tcPr>
            <w:tcW w:w="500" w:type="dxa"/>
            <w:tcBorders>
              <w:top w:val="single" w:sz="6" w:space="0" w:color="auto"/>
              <w:bottom w:val="single" w:sz="6" w:space="0" w:color="auto"/>
              <w:right w:val="single" w:sz="6" w:space="0" w:color="auto"/>
            </w:tcBorders>
            <w:vAlign w:val="center"/>
          </w:tcPr>
          <w:p w14:paraId="04A17E6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14</w:t>
            </w:r>
          </w:p>
        </w:tc>
        <w:tc>
          <w:tcPr>
            <w:tcW w:w="3500" w:type="dxa"/>
            <w:tcBorders>
              <w:top w:val="single" w:sz="6" w:space="0" w:color="auto"/>
              <w:left w:val="single" w:sz="6" w:space="0" w:color="auto"/>
              <w:bottom w:val="single" w:sz="6" w:space="0" w:color="auto"/>
              <w:right w:val="single" w:sz="6" w:space="0" w:color="auto"/>
            </w:tcBorders>
            <w:vAlign w:val="center"/>
          </w:tcPr>
          <w:p w14:paraId="427B227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Відсоток акцій (часток/паїв) у статутному капіталі, що належить державі</w:t>
            </w:r>
          </w:p>
        </w:tc>
        <w:tc>
          <w:tcPr>
            <w:tcW w:w="6465" w:type="dxa"/>
            <w:tcBorders>
              <w:top w:val="single" w:sz="6" w:space="0" w:color="auto"/>
              <w:left w:val="single" w:sz="6" w:space="0" w:color="auto"/>
              <w:bottom w:val="single" w:sz="6" w:space="0" w:color="auto"/>
            </w:tcBorders>
            <w:vAlign w:val="center"/>
          </w:tcPr>
          <w:p w14:paraId="08E5078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0</w:t>
            </w:r>
          </w:p>
        </w:tc>
      </w:tr>
      <w:tr w:rsidR="00945C07" w14:paraId="40474D3B" w14:textId="77777777">
        <w:trPr>
          <w:trHeight w:val="300"/>
        </w:trPr>
        <w:tc>
          <w:tcPr>
            <w:tcW w:w="500" w:type="dxa"/>
            <w:tcBorders>
              <w:top w:val="single" w:sz="6" w:space="0" w:color="auto"/>
              <w:bottom w:val="single" w:sz="6" w:space="0" w:color="auto"/>
              <w:right w:val="single" w:sz="6" w:space="0" w:color="auto"/>
            </w:tcBorders>
            <w:vAlign w:val="center"/>
          </w:tcPr>
          <w:p w14:paraId="3E364BC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15</w:t>
            </w:r>
          </w:p>
        </w:tc>
        <w:tc>
          <w:tcPr>
            <w:tcW w:w="3500" w:type="dxa"/>
            <w:tcBorders>
              <w:top w:val="single" w:sz="6" w:space="0" w:color="auto"/>
              <w:left w:val="single" w:sz="6" w:space="0" w:color="auto"/>
              <w:bottom w:val="single" w:sz="6" w:space="0" w:color="auto"/>
              <w:right w:val="single" w:sz="6" w:space="0" w:color="auto"/>
            </w:tcBorders>
            <w:vAlign w:val="center"/>
          </w:tcPr>
          <w:p w14:paraId="4406B00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6465" w:type="dxa"/>
            <w:tcBorders>
              <w:top w:val="single" w:sz="6" w:space="0" w:color="auto"/>
              <w:left w:val="single" w:sz="6" w:space="0" w:color="auto"/>
              <w:bottom w:val="single" w:sz="6" w:space="0" w:color="auto"/>
            </w:tcBorders>
            <w:vAlign w:val="center"/>
          </w:tcPr>
          <w:p w14:paraId="4F9C752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0</w:t>
            </w:r>
          </w:p>
        </w:tc>
      </w:tr>
      <w:tr w:rsidR="00945C07" w14:paraId="6121347A" w14:textId="77777777">
        <w:trPr>
          <w:trHeight w:val="300"/>
        </w:trPr>
        <w:tc>
          <w:tcPr>
            <w:tcW w:w="500" w:type="dxa"/>
            <w:tcBorders>
              <w:top w:val="single" w:sz="6" w:space="0" w:color="auto"/>
              <w:bottom w:val="single" w:sz="6" w:space="0" w:color="auto"/>
              <w:right w:val="single" w:sz="6" w:space="0" w:color="auto"/>
            </w:tcBorders>
            <w:vAlign w:val="center"/>
          </w:tcPr>
          <w:p w14:paraId="0A6AB82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16</w:t>
            </w:r>
          </w:p>
        </w:tc>
        <w:tc>
          <w:tcPr>
            <w:tcW w:w="3500" w:type="dxa"/>
            <w:tcBorders>
              <w:top w:val="single" w:sz="6" w:space="0" w:color="auto"/>
              <w:left w:val="single" w:sz="6" w:space="0" w:color="auto"/>
              <w:bottom w:val="single" w:sz="6" w:space="0" w:color="auto"/>
              <w:right w:val="single" w:sz="6" w:space="0" w:color="auto"/>
            </w:tcBorders>
            <w:vAlign w:val="center"/>
          </w:tcPr>
          <w:p w14:paraId="3B26D92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Середня кількість працівників за звітний період</w:t>
            </w:r>
          </w:p>
        </w:tc>
        <w:tc>
          <w:tcPr>
            <w:tcW w:w="6465" w:type="dxa"/>
            <w:tcBorders>
              <w:top w:val="single" w:sz="6" w:space="0" w:color="auto"/>
              <w:left w:val="single" w:sz="6" w:space="0" w:color="auto"/>
              <w:bottom w:val="single" w:sz="6" w:space="0" w:color="auto"/>
            </w:tcBorders>
            <w:vAlign w:val="center"/>
          </w:tcPr>
          <w:p w14:paraId="5C66719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1</w:t>
            </w:r>
          </w:p>
        </w:tc>
      </w:tr>
      <w:tr w:rsidR="00945C07" w14:paraId="368FB5EC" w14:textId="77777777">
        <w:trPr>
          <w:trHeight w:val="300"/>
        </w:trPr>
        <w:tc>
          <w:tcPr>
            <w:tcW w:w="500" w:type="dxa"/>
            <w:tcBorders>
              <w:top w:val="single" w:sz="6" w:space="0" w:color="auto"/>
              <w:bottom w:val="single" w:sz="6" w:space="0" w:color="auto"/>
              <w:right w:val="single" w:sz="6" w:space="0" w:color="auto"/>
            </w:tcBorders>
            <w:vAlign w:val="center"/>
          </w:tcPr>
          <w:p w14:paraId="51E71F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17</w:t>
            </w:r>
          </w:p>
        </w:tc>
        <w:tc>
          <w:tcPr>
            <w:tcW w:w="3500" w:type="dxa"/>
            <w:tcBorders>
              <w:top w:val="single" w:sz="6" w:space="0" w:color="auto"/>
              <w:left w:val="single" w:sz="6" w:space="0" w:color="auto"/>
              <w:bottom w:val="single" w:sz="6" w:space="0" w:color="auto"/>
              <w:right w:val="single" w:sz="6" w:space="0" w:color="auto"/>
            </w:tcBorders>
            <w:vAlign w:val="center"/>
          </w:tcPr>
          <w:p w14:paraId="2AA1598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Витрати на оплату праці, тис. грн (для розрахунку фіктивності для суб'єктів малого підприємництва)</w:t>
            </w:r>
          </w:p>
        </w:tc>
        <w:tc>
          <w:tcPr>
            <w:tcW w:w="6465" w:type="dxa"/>
            <w:tcBorders>
              <w:top w:val="single" w:sz="6" w:space="0" w:color="auto"/>
              <w:left w:val="single" w:sz="6" w:space="0" w:color="auto"/>
              <w:bottom w:val="single" w:sz="6" w:space="0" w:color="auto"/>
            </w:tcBorders>
            <w:vAlign w:val="center"/>
          </w:tcPr>
          <w:p w14:paraId="0AF365A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98,4</w:t>
            </w:r>
          </w:p>
        </w:tc>
      </w:tr>
      <w:tr w:rsidR="00945C07" w14:paraId="0000A903" w14:textId="77777777">
        <w:trPr>
          <w:trHeight w:val="300"/>
        </w:trPr>
        <w:tc>
          <w:tcPr>
            <w:tcW w:w="500" w:type="dxa"/>
            <w:tcBorders>
              <w:top w:val="single" w:sz="6" w:space="0" w:color="auto"/>
              <w:bottom w:val="single" w:sz="6" w:space="0" w:color="auto"/>
              <w:right w:val="single" w:sz="6" w:space="0" w:color="auto"/>
            </w:tcBorders>
            <w:vAlign w:val="center"/>
          </w:tcPr>
          <w:p w14:paraId="4242FB0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18</w:t>
            </w:r>
          </w:p>
        </w:tc>
        <w:tc>
          <w:tcPr>
            <w:tcW w:w="3500" w:type="dxa"/>
            <w:tcBorders>
              <w:top w:val="single" w:sz="6" w:space="0" w:color="auto"/>
              <w:left w:val="single" w:sz="6" w:space="0" w:color="auto"/>
              <w:bottom w:val="single" w:sz="6" w:space="0" w:color="auto"/>
              <w:right w:val="single" w:sz="6" w:space="0" w:color="auto"/>
            </w:tcBorders>
            <w:vAlign w:val="center"/>
          </w:tcPr>
          <w:p w14:paraId="1EA5CCC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Основні види діяльності із зазначенням їх найменування та коду за КВЕД</w:t>
            </w:r>
          </w:p>
        </w:tc>
        <w:tc>
          <w:tcPr>
            <w:tcW w:w="6465" w:type="dxa"/>
            <w:tcBorders>
              <w:top w:val="single" w:sz="6" w:space="0" w:color="auto"/>
              <w:left w:val="single" w:sz="6" w:space="0" w:color="auto"/>
              <w:bottom w:val="single" w:sz="6" w:space="0" w:color="auto"/>
            </w:tcBorders>
            <w:vAlign w:val="center"/>
          </w:tcPr>
          <w:p w14:paraId="59AEE5A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68.20 - Надання в оренду й експлуатацiю власного чи орендованого нерухомого майна (основний)</w:t>
            </w:r>
          </w:p>
          <w:p w14:paraId="25AE452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77.33 - Надання в оренду офiсних машин i устаткування, у тому числi комп'ютерiв</w:t>
            </w:r>
          </w:p>
          <w:p w14:paraId="29A026E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77.39 - Надання в оренду iнших машин, устаткування та товарiв, н.в.i.у</w:t>
            </w:r>
          </w:p>
        </w:tc>
      </w:tr>
      <w:tr w:rsidR="00945C07" w14:paraId="1BB4BA40" w14:textId="77777777">
        <w:trPr>
          <w:trHeight w:val="300"/>
        </w:trPr>
        <w:tc>
          <w:tcPr>
            <w:tcW w:w="500" w:type="dxa"/>
            <w:tcBorders>
              <w:top w:val="single" w:sz="6" w:space="0" w:color="auto"/>
              <w:bottom w:val="single" w:sz="6" w:space="0" w:color="auto"/>
              <w:right w:val="single" w:sz="6" w:space="0" w:color="auto"/>
            </w:tcBorders>
            <w:vAlign w:val="center"/>
          </w:tcPr>
          <w:p w14:paraId="346083B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19</w:t>
            </w:r>
          </w:p>
        </w:tc>
        <w:tc>
          <w:tcPr>
            <w:tcW w:w="3500" w:type="dxa"/>
            <w:tcBorders>
              <w:top w:val="single" w:sz="6" w:space="0" w:color="auto"/>
              <w:left w:val="single" w:sz="6" w:space="0" w:color="auto"/>
              <w:bottom w:val="single" w:sz="6" w:space="0" w:color="auto"/>
              <w:right w:val="single" w:sz="6" w:space="0" w:color="auto"/>
            </w:tcBorders>
            <w:vAlign w:val="center"/>
          </w:tcPr>
          <w:p w14:paraId="75A938E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Структура управління особи</w:t>
            </w:r>
          </w:p>
        </w:tc>
        <w:tc>
          <w:tcPr>
            <w:tcW w:w="6465" w:type="dxa"/>
            <w:tcBorders>
              <w:top w:val="single" w:sz="6" w:space="0" w:color="auto"/>
              <w:left w:val="single" w:sz="6" w:space="0" w:color="auto"/>
              <w:bottom w:val="single" w:sz="6" w:space="0" w:color="auto"/>
            </w:tcBorders>
            <w:vAlign w:val="center"/>
          </w:tcPr>
          <w:p w14:paraId="77F9CDF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Однорівнева</w:t>
            </w:r>
          </w:p>
          <w:p w14:paraId="4560405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V</w:t>
            </w:r>
            <w:r>
              <w:rPr>
                <w:rFonts w:ascii="Times New Roman CYR" w:hAnsi="Times New Roman CYR" w:cs="Times New Roman CYR"/>
                <w:kern w:val="0"/>
                <w:sz w:val="24"/>
                <w:szCs w:val="24"/>
              </w:rPr>
              <w:tab/>
              <w:t>Дворівнева</w:t>
            </w:r>
          </w:p>
          <w:p w14:paraId="18915D4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Інше</w:t>
            </w:r>
          </w:p>
        </w:tc>
      </w:tr>
    </w:tbl>
    <w:p w14:paraId="7F59DEF8"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35CBD95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Банки, що обслуговують особу: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3500"/>
        <w:gridCol w:w="6465"/>
      </w:tblGrid>
      <w:tr w:rsidR="00945C07" w14:paraId="7E0DBC64" w14:textId="77777777">
        <w:trPr>
          <w:trHeight w:val="300"/>
        </w:trPr>
        <w:tc>
          <w:tcPr>
            <w:tcW w:w="500" w:type="dxa"/>
            <w:tcBorders>
              <w:top w:val="single" w:sz="6" w:space="0" w:color="auto"/>
              <w:bottom w:val="single" w:sz="6" w:space="0" w:color="auto"/>
              <w:right w:val="single" w:sz="6" w:space="0" w:color="auto"/>
            </w:tcBorders>
            <w:vAlign w:val="center"/>
          </w:tcPr>
          <w:p w14:paraId="685E95A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14:paraId="0F9F415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Повне найменування (в т.ч. філії, відділення банку)</w:t>
            </w:r>
          </w:p>
        </w:tc>
        <w:tc>
          <w:tcPr>
            <w:tcW w:w="6465" w:type="dxa"/>
            <w:tcBorders>
              <w:top w:val="single" w:sz="6" w:space="0" w:color="auto"/>
              <w:left w:val="single" w:sz="6" w:space="0" w:color="auto"/>
              <w:bottom w:val="single" w:sz="6" w:space="0" w:color="auto"/>
            </w:tcBorders>
            <w:vAlign w:val="center"/>
          </w:tcPr>
          <w:p w14:paraId="6B99959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АКЦIОНЕРНЕ ТОВАРИСТВО "УКРСИББАНК"</w:t>
            </w:r>
          </w:p>
        </w:tc>
      </w:tr>
      <w:tr w:rsidR="00945C07" w14:paraId="4B96CB98" w14:textId="77777777">
        <w:trPr>
          <w:trHeight w:val="300"/>
        </w:trPr>
        <w:tc>
          <w:tcPr>
            <w:tcW w:w="500" w:type="dxa"/>
            <w:tcBorders>
              <w:top w:val="single" w:sz="6" w:space="0" w:color="auto"/>
              <w:bottom w:val="single" w:sz="6" w:space="0" w:color="auto"/>
              <w:right w:val="single" w:sz="6" w:space="0" w:color="auto"/>
            </w:tcBorders>
            <w:vAlign w:val="center"/>
          </w:tcPr>
          <w:p w14:paraId="70013B0A"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14:paraId="7A42F26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14:paraId="755B534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09807750</w:t>
            </w:r>
          </w:p>
        </w:tc>
      </w:tr>
      <w:tr w:rsidR="00945C07" w14:paraId="01D56CC8" w14:textId="77777777">
        <w:trPr>
          <w:trHeight w:val="300"/>
        </w:trPr>
        <w:tc>
          <w:tcPr>
            <w:tcW w:w="500" w:type="dxa"/>
            <w:tcBorders>
              <w:top w:val="single" w:sz="6" w:space="0" w:color="auto"/>
              <w:bottom w:val="single" w:sz="6" w:space="0" w:color="auto"/>
              <w:right w:val="single" w:sz="6" w:space="0" w:color="auto"/>
            </w:tcBorders>
            <w:vAlign w:val="center"/>
          </w:tcPr>
          <w:p w14:paraId="730D6959"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14:paraId="648F611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IBAN</w:t>
            </w:r>
          </w:p>
        </w:tc>
        <w:tc>
          <w:tcPr>
            <w:tcW w:w="6465" w:type="dxa"/>
            <w:tcBorders>
              <w:top w:val="single" w:sz="6" w:space="0" w:color="auto"/>
              <w:left w:val="single" w:sz="6" w:space="0" w:color="auto"/>
              <w:bottom w:val="single" w:sz="6" w:space="0" w:color="auto"/>
            </w:tcBorders>
            <w:vAlign w:val="center"/>
          </w:tcPr>
          <w:p w14:paraId="6B8C563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UA423510050000026008147463200</w:t>
            </w:r>
          </w:p>
        </w:tc>
      </w:tr>
      <w:tr w:rsidR="00945C07" w14:paraId="4F9FF07D" w14:textId="77777777">
        <w:trPr>
          <w:trHeight w:val="300"/>
        </w:trPr>
        <w:tc>
          <w:tcPr>
            <w:tcW w:w="500" w:type="dxa"/>
            <w:tcBorders>
              <w:top w:val="single" w:sz="6" w:space="0" w:color="auto"/>
              <w:bottom w:val="single" w:sz="6" w:space="0" w:color="auto"/>
              <w:right w:val="single" w:sz="6" w:space="0" w:color="auto"/>
            </w:tcBorders>
            <w:vAlign w:val="center"/>
          </w:tcPr>
          <w:p w14:paraId="73BAE9A1"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14:paraId="64A1AF7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Валюта рахунку</w:t>
            </w:r>
          </w:p>
        </w:tc>
        <w:tc>
          <w:tcPr>
            <w:tcW w:w="6465" w:type="dxa"/>
            <w:tcBorders>
              <w:top w:val="single" w:sz="6" w:space="0" w:color="auto"/>
              <w:left w:val="single" w:sz="6" w:space="0" w:color="auto"/>
              <w:bottom w:val="single" w:sz="6" w:space="0" w:color="auto"/>
            </w:tcBorders>
            <w:vAlign w:val="center"/>
          </w:tcPr>
          <w:p w14:paraId="29D4467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гривня</w:t>
            </w:r>
          </w:p>
        </w:tc>
      </w:tr>
      <w:tr w:rsidR="00945C07" w14:paraId="0129B7D8" w14:textId="77777777">
        <w:trPr>
          <w:trHeight w:val="300"/>
        </w:trPr>
        <w:tc>
          <w:tcPr>
            <w:tcW w:w="500" w:type="dxa"/>
            <w:tcBorders>
              <w:top w:val="single" w:sz="6" w:space="0" w:color="auto"/>
              <w:bottom w:val="single" w:sz="6" w:space="0" w:color="auto"/>
              <w:right w:val="single" w:sz="6" w:space="0" w:color="auto"/>
            </w:tcBorders>
            <w:vAlign w:val="center"/>
          </w:tcPr>
          <w:p w14:paraId="45D9BA2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14:paraId="4CC78D1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Повне найменування (в т.ч. філії, відділення банку)</w:t>
            </w:r>
          </w:p>
        </w:tc>
        <w:tc>
          <w:tcPr>
            <w:tcW w:w="6465" w:type="dxa"/>
            <w:tcBorders>
              <w:top w:val="single" w:sz="6" w:space="0" w:color="auto"/>
              <w:left w:val="single" w:sz="6" w:space="0" w:color="auto"/>
              <w:bottom w:val="single" w:sz="6" w:space="0" w:color="auto"/>
            </w:tcBorders>
            <w:vAlign w:val="center"/>
          </w:tcPr>
          <w:p w14:paraId="1E7B744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Акцiонерне товариство комерцiйний банк "ПриватБанк"</w:t>
            </w:r>
          </w:p>
        </w:tc>
      </w:tr>
      <w:tr w:rsidR="00945C07" w14:paraId="4553EF66" w14:textId="77777777">
        <w:trPr>
          <w:trHeight w:val="300"/>
        </w:trPr>
        <w:tc>
          <w:tcPr>
            <w:tcW w:w="500" w:type="dxa"/>
            <w:tcBorders>
              <w:top w:val="single" w:sz="6" w:space="0" w:color="auto"/>
              <w:bottom w:val="single" w:sz="6" w:space="0" w:color="auto"/>
              <w:right w:val="single" w:sz="6" w:space="0" w:color="auto"/>
            </w:tcBorders>
            <w:vAlign w:val="center"/>
          </w:tcPr>
          <w:p w14:paraId="387E9556"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14:paraId="6B33E31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14:paraId="409C401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14360570</w:t>
            </w:r>
          </w:p>
        </w:tc>
      </w:tr>
      <w:tr w:rsidR="00945C07" w14:paraId="6E0BBE11" w14:textId="77777777">
        <w:trPr>
          <w:trHeight w:val="300"/>
        </w:trPr>
        <w:tc>
          <w:tcPr>
            <w:tcW w:w="500" w:type="dxa"/>
            <w:tcBorders>
              <w:top w:val="single" w:sz="6" w:space="0" w:color="auto"/>
              <w:bottom w:val="single" w:sz="6" w:space="0" w:color="auto"/>
              <w:right w:val="single" w:sz="6" w:space="0" w:color="auto"/>
            </w:tcBorders>
            <w:vAlign w:val="center"/>
          </w:tcPr>
          <w:p w14:paraId="4014009C"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14:paraId="5A68315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IBAN</w:t>
            </w:r>
          </w:p>
        </w:tc>
        <w:tc>
          <w:tcPr>
            <w:tcW w:w="6465" w:type="dxa"/>
            <w:tcBorders>
              <w:top w:val="single" w:sz="6" w:space="0" w:color="auto"/>
              <w:left w:val="single" w:sz="6" w:space="0" w:color="auto"/>
              <w:bottom w:val="single" w:sz="6" w:space="0" w:color="auto"/>
            </w:tcBorders>
            <w:vAlign w:val="center"/>
          </w:tcPr>
          <w:p w14:paraId="6A3AD50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UA473052990000026009046302487</w:t>
            </w:r>
          </w:p>
        </w:tc>
      </w:tr>
      <w:tr w:rsidR="00945C07" w14:paraId="2E436FFA" w14:textId="77777777">
        <w:trPr>
          <w:trHeight w:val="300"/>
        </w:trPr>
        <w:tc>
          <w:tcPr>
            <w:tcW w:w="500" w:type="dxa"/>
            <w:tcBorders>
              <w:top w:val="single" w:sz="6" w:space="0" w:color="auto"/>
              <w:bottom w:val="single" w:sz="6" w:space="0" w:color="auto"/>
              <w:right w:val="single" w:sz="6" w:space="0" w:color="auto"/>
            </w:tcBorders>
            <w:vAlign w:val="center"/>
          </w:tcPr>
          <w:p w14:paraId="53877F6C"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14:paraId="103025C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Валюта рахунку</w:t>
            </w:r>
          </w:p>
        </w:tc>
        <w:tc>
          <w:tcPr>
            <w:tcW w:w="6465" w:type="dxa"/>
            <w:tcBorders>
              <w:top w:val="single" w:sz="6" w:space="0" w:color="auto"/>
              <w:left w:val="single" w:sz="6" w:space="0" w:color="auto"/>
              <w:bottom w:val="single" w:sz="6" w:space="0" w:color="auto"/>
            </w:tcBorders>
            <w:vAlign w:val="center"/>
          </w:tcPr>
          <w:p w14:paraId="2226317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гривня</w:t>
            </w:r>
          </w:p>
        </w:tc>
      </w:tr>
    </w:tbl>
    <w:p w14:paraId="6C2B9EF0"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607D4436" w14:textId="77777777" w:rsidR="00945C07" w:rsidRDefault="00000000" w:rsidP="00E7494C">
      <w:pPr>
        <w:pStyle w:val="1"/>
      </w:pPr>
      <w:bookmarkStart w:id="2" w:name="_Toc239591670"/>
      <w:r>
        <w:t>2. Органи управління та посадові особи. Організаційна структура</w:t>
      </w:r>
      <w:bookmarkEnd w:id="2"/>
    </w:p>
    <w:p w14:paraId="40AEC287"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1450"/>
        <w:gridCol w:w="4000"/>
        <w:gridCol w:w="4000"/>
      </w:tblGrid>
      <w:tr w:rsidR="00945C07" w14:paraId="66107605" w14:textId="77777777">
        <w:trPr>
          <w:trHeight w:val="200"/>
        </w:trPr>
        <w:tc>
          <w:tcPr>
            <w:tcW w:w="550" w:type="dxa"/>
            <w:tcBorders>
              <w:top w:val="single" w:sz="6" w:space="0" w:color="auto"/>
              <w:bottom w:val="single" w:sz="6" w:space="0" w:color="auto"/>
              <w:right w:val="single" w:sz="6" w:space="0" w:color="auto"/>
            </w:tcBorders>
            <w:vAlign w:val="center"/>
          </w:tcPr>
          <w:p w14:paraId="0B69990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з/п</w:t>
            </w:r>
          </w:p>
        </w:tc>
        <w:tc>
          <w:tcPr>
            <w:tcW w:w="1450" w:type="dxa"/>
            <w:tcBorders>
              <w:top w:val="single" w:sz="6" w:space="0" w:color="auto"/>
              <w:left w:val="single" w:sz="6" w:space="0" w:color="auto"/>
              <w:bottom w:val="single" w:sz="6" w:space="0" w:color="auto"/>
              <w:right w:val="single" w:sz="6" w:space="0" w:color="auto"/>
            </w:tcBorders>
            <w:vAlign w:val="center"/>
          </w:tcPr>
          <w:p w14:paraId="6D1F545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Назва органу управління (контролю)</w:t>
            </w:r>
          </w:p>
        </w:tc>
        <w:tc>
          <w:tcPr>
            <w:tcW w:w="4000" w:type="dxa"/>
            <w:tcBorders>
              <w:top w:val="single" w:sz="6" w:space="0" w:color="auto"/>
              <w:left w:val="single" w:sz="6" w:space="0" w:color="auto"/>
              <w:bottom w:val="single" w:sz="6" w:space="0" w:color="auto"/>
              <w:right w:val="single" w:sz="6" w:space="0" w:color="auto"/>
            </w:tcBorders>
            <w:vAlign w:val="center"/>
          </w:tcPr>
          <w:p w14:paraId="65F26D8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Кількісний склад органу управління (контролю)</w:t>
            </w:r>
          </w:p>
        </w:tc>
        <w:tc>
          <w:tcPr>
            <w:tcW w:w="4000" w:type="dxa"/>
            <w:tcBorders>
              <w:top w:val="single" w:sz="6" w:space="0" w:color="auto"/>
              <w:left w:val="single" w:sz="6" w:space="0" w:color="auto"/>
              <w:bottom w:val="single" w:sz="6" w:space="0" w:color="auto"/>
            </w:tcBorders>
            <w:vAlign w:val="center"/>
          </w:tcPr>
          <w:p w14:paraId="2061E16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Персональний склад органу управління (контролю)</w:t>
            </w:r>
          </w:p>
        </w:tc>
      </w:tr>
      <w:tr w:rsidR="00945C07" w14:paraId="759E1D34" w14:textId="77777777">
        <w:trPr>
          <w:trHeight w:val="200"/>
        </w:trPr>
        <w:tc>
          <w:tcPr>
            <w:tcW w:w="550" w:type="dxa"/>
            <w:tcBorders>
              <w:top w:val="single" w:sz="6" w:space="0" w:color="auto"/>
              <w:bottom w:val="single" w:sz="6" w:space="0" w:color="auto"/>
              <w:right w:val="single" w:sz="6" w:space="0" w:color="auto"/>
            </w:tcBorders>
            <w:vAlign w:val="center"/>
          </w:tcPr>
          <w:p w14:paraId="208C7C9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1450" w:type="dxa"/>
            <w:tcBorders>
              <w:top w:val="single" w:sz="6" w:space="0" w:color="auto"/>
              <w:left w:val="single" w:sz="6" w:space="0" w:color="auto"/>
              <w:bottom w:val="single" w:sz="6" w:space="0" w:color="auto"/>
              <w:right w:val="single" w:sz="6" w:space="0" w:color="auto"/>
            </w:tcBorders>
            <w:vAlign w:val="center"/>
          </w:tcPr>
          <w:p w14:paraId="4894F12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4000" w:type="dxa"/>
            <w:tcBorders>
              <w:top w:val="single" w:sz="6" w:space="0" w:color="auto"/>
              <w:left w:val="single" w:sz="6" w:space="0" w:color="auto"/>
              <w:bottom w:val="single" w:sz="6" w:space="0" w:color="auto"/>
              <w:right w:val="single" w:sz="6" w:space="0" w:color="auto"/>
            </w:tcBorders>
            <w:vAlign w:val="center"/>
          </w:tcPr>
          <w:p w14:paraId="14F4D49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4000" w:type="dxa"/>
            <w:tcBorders>
              <w:top w:val="single" w:sz="6" w:space="0" w:color="auto"/>
              <w:left w:val="single" w:sz="6" w:space="0" w:color="auto"/>
              <w:bottom w:val="single" w:sz="6" w:space="0" w:color="auto"/>
            </w:tcBorders>
            <w:vAlign w:val="center"/>
          </w:tcPr>
          <w:p w14:paraId="0F8B7F4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r>
      <w:tr w:rsidR="00945C07" w14:paraId="02A3392A" w14:textId="77777777">
        <w:trPr>
          <w:trHeight w:val="200"/>
        </w:trPr>
        <w:tc>
          <w:tcPr>
            <w:tcW w:w="550" w:type="dxa"/>
            <w:tcBorders>
              <w:top w:val="single" w:sz="6" w:space="0" w:color="auto"/>
              <w:bottom w:val="single" w:sz="6" w:space="0" w:color="auto"/>
              <w:right w:val="single" w:sz="6" w:space="0" w:color="auto"/>
            </w:tcBorders>
          </w:tcPr>
          <w:p w14:paraId="4DD35B5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1450" w:type="dxa"/>
            <w:tcBorders>
              <w:top w:val="single" w:sz="6" w:space="0" w:color="auto"/>
              <w:left w:val="single" w:sz="6" w:space="0" w:color="auto"/>
              <w:bottom w:val="single" w:sz="6" w:space="0" w:color="auto"/>
              <w:right w:val="single" w:sz="6" w:space="0" w:color="auto"/>
            </w:tcBorders>
          </w:tcPr>
          <w:p w14:paraId="4064C1D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Загальнi збори акцiонерiв - вищий орган управлiння</w:t>
            </w:r>
          </w:p>
        </w:tc>
        <w:tc>
          <w:tcPr>
            <w:tcW w:w="4000" w:type="dxa"/>
            <w:tcBorders>
              <w:top w:val="single" w:sz="6" w:space="0" w:color="auto"/>
              <w:left w:val="single" w:sz="6" w:space="0" w:color="auto"/>
              <w:bottom w:val="single" w:sz="6" w:space="0" w:color="auto"/>
              <w:right w:val="single" w:sz="6" w:space="0" w:color="auto"/>
            </w:tcBorders>
          </w:tcPr>
          <w:p w14:paraId="746D6B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акцiонери згiдно перелiку акцiонерiв, якi мають право на участь у загальних зборах  (37 фiзичних та юридичних осiб станом на дату останнiх загальних зборiв акцiонерiв. в тому числi 3 акцiонери, що володiють голосуючими акцiями)</w:t>
            </w:r>
          </w:p>
        </w:tc>
        <w:tc>
          <w:tcPr>
            <w:tcW w:w="4000" w:type="dxa"/>
            <w:tcBorders>
              <w:top w:val="single" w:sz="6" w:space="0" w:color="auto"/>
              <w:left w:val="single" w:sz="6" w:space="0" w:color="auto"/>
              <w:bottom w:val="single" w:sz="6" w:space="0" w:color="auto"/>
            </w:tcBorders>
          </w:tcPr>
          <w:p w14:paraId="24B303B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фiзичнi  та юридичнi особи - акцiонери, зазначенi у перелiку акцiонерiв, якi мають право на участь у загальних зборах</w:t>
            </w:r>
          </w:p>
        </w:tc>
      </w:tr>
      <w:tr w:rsidR="00945C07" w14:paraId="2F9845CD" w14:textId="77777777">
        <w:trPr>
          <w:trHeight w:val="200"/>
        </w:trPr>
        <w:tc>
          <w:tcPr>
            <w:tcW w:w="550" w:type="dxa"/>
            <w:tcBorders>
              <w:top w:val="single" w:sz="6" w:space="0" w:color="auto"/>
              <w:bottom w:val="single" w:sz="6" w:space="0" w:color="auto"/>
              <w:right w:val="single" w:sz="6" w:space="0" w:color="auto"/>
            </w:tcBorders>
          </w:tcPr>
          <w:p w14:paraId="4AD4A90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1450" w:type="dxa"/>
            <w:tcBorders>
              <w:top w:val="single" w:sz="6" w:space="0" w:color="auto"/>
              <w:left w:val="single" w:sz="6" w:space="0" w:color="auto"/>
              <w:bottom w:val="single" w:sz="6" w:space="0" w:color="auto"/>
              <w:right w:val="single" w:sz="6" w:space="0" w:color="auto"/>
            </w:tcBorders>
          </w:tcPr>
          <w:p w14:paraId="5B64F77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Наглядова рада</w:t>
            </w:r>
          </w:p>
        </w:tc>
        <w:tc>
          <w:tcPr>
            <w:tcW w:w="4000" w:type="dxa"/>
            <w:tcBorders>
              <w:top w:val="single" w:sz="6" w:space="0" w:color="auto"/>
              <w:left w:val="single" w:sz="6" w:space="0" w:color="auto"/>
              <w:bottom w:val="single" w:sz="6" w:space="0" w:color="auto"/>
              <w:right w:val="single" w:sz="6" w:space="0" w:color="auto"/>
            </w:tcBorders>
          </w:tcPr>
          <w:p w14:paraId="4B76681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 особи згiдно статуту (посада 1 члена наглядової ради вакантна)</w:t>
            </w:r>
          </w:p>
        </w:tc>
        <w:tc>
          <w:tcPr>
            <w:tcW w:w="4000" w:type="dxa"/>
            <w:tcBorders>
              <w:top w:val="single" w:sz="6" w:space="0" w:color="auto"/>
              <w:left w:val="single" w:sz="6" w:space="0" w:color="auto"/>
              <w:bottom w:val="single" w:sz="6" w:space="0" w:color="auto"/>
            </w:tcBorders>
          </w:tcPr>
          <w:p w14:paraId="188549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Член наглядової ради - Кнуренко Сергiй Вiкторович (голова)</w:t>
            </w:r>
          </w:p>
          <w:p w14:paraId="4C645DD9"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p w14:paraId="417138A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Член наглядової ради - Плуток Ольга Володимирiвна</w:t>
            </w:r>
          </w:p>
        </w:tc>
      </w:tr>
      <w:tr w:rsidR="00945C07" w14:paraId="3E2474FF" w14:textId="77777777">
        <w:trPr>
          <w:trHeight w:val="200"/>
        </w:trPr>
        <w:tc>
          <w:tcPr>
            <w:tcW w:w="550" w:type="dxa"/>
            <w:tcBorders>
              <w:top w:val="single" w:sz="6" w:space="0" w:color="auto"/>
              <w:bottom w:val="single" w:sz="6" w:space="0" w:color="auto"/>
              <w:right w:val="single" w:sz="6" w:space="0" w:color="auto"/>
            </w:tcBorders>
          </w:tcPr>
          <w:p w14:paraId="7FBA941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1450" w:type="dxa"/>
            <w:tcBorders>
              <w:top w:val="single" w:sz="6" w:space="0" w:color="auto"/>
              <w:left w:val="single" w:sz="6" w:space="0" w:color="auto"/>
              <w:bottom w:val="single" w:sz="6" w:space="0" w:color="auto"/>
              <w:right w:val="single" w:sz="6" w:space="0" w:color="auto"/>
            </w:tcBorders>
          </w:tcPr>
          <w:p w14:paraId="33D07FF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Виконавчий орган</w:t>
            </w:r>
          </w:p>
        </w:tc>
        <w:tc>
          <w:tcPr>
            <w:tcW w:w="4000" w:type="dxa"/>
            <w:tcBorders>
              <w:top w:val="single" w:sz="6" w:space="0" w:color="auto"/>
              <w:left w:val="single" w:sz="6" w:space="0" w:color="auto"/>
              <w:bottom w:val="single" w:sz="6" w:space="0" w:color="auto"/>
              <w:right w:val="single" w:sz="6" w:space="0" w:color="auto"/>
            </w:tcBorders>
          </w:tcPr>
          <w:p w14:paraId="60CADEF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xml:space="preserve">Одноосiбний виконавчий орган - Директор </w:t>
            </w:r>
          </w:p>
        </w:tc>
        <w:tc>
          <w:tcPr>
            <w:tcW w:w="4000" w:type="dxa"/>
            <w:tcBorders>
              <w:top w:val="single" w:sz="6" w:space="0" w:color="auto"/>
              <w:left w:val="single" w:sz="6" w:space="0" w:color="auto"/>
              <w:bottom w:val="single" w:sz="6" w:space="0" w:color="auto"/>
            </w:tcBorders>
          </w:tcPr>
          <w:p w14:paraId="61D832D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Ковтун Людмила Iванiвна</w:t>
            </w:r>
          </w:p>
        </w:tc>
      </w:tr>
    </w:tbl>
    <w:p w14:paraId="17A9284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4F7A7312"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sectPr w:rsidR="00945C07" w:rsidSect="00E7494C">
          <w:pgSz w:w="12240" w:h="15840"/>
          <w:pgMar w:top="570" w:right="720" w:bottom="570" w:left="720" w:header="567" w:footer="397" w:gutter="0"/>
          <w:cols w:space="720"/>
          <w:noEndnote/>
          <w:docGrid w:linePitch="299"/>
        </w:sectPr>
      </w:pPr>
    </w:p>
    <w:p w14:paraId="279D667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lastRenderedPageBreak/>
        <w:t>Інформація щодо посадових осіб</w:t>
      </w:r>
    </w:p>
    <w:p w14:paraId="5C7180E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Рада</w:t>
      </w:r>
    </w:p>
    <w:tbl>
      <w:tblPr>
        <w:tblW w:w="1555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1461"/>
        <w:gridCol w:w="1559"/>
        <w:gridCol w:w="709"/>
        <w:gridCol w:w="567"/>
        <w:gridCol w:w="850"/>
        <w:gridCol w:w="2126"/>
        <w:gridCol w:w="900"/>
        <w:gridCol w:w="2928"/>
        <w:gridCol w:w="1400"/>
        <w:gridCol w:w="1400"/>
        <w:gridCol w:w="1100"/>
      </w:tblGrid>
      <w:tr w:rsidR="00945C07" w14:paraId="2D8CFD19" w14:textId="77777777" w:rsidTr="00E7494C">
        <w:trPr>
          <w:trHeight w:val="200"/>
        </w:trPr>
        <w:tc>
          <w:tcPr>
            <w:tcW w:w="550" w:type="dxa"/>
            <w:tcBorders>
              <w:top w:val="single" w:sz="6" w:space="0" w:color="auto"/>
              <w:bottom w:val="single" w:sz="6" w:space="0" w:color="auto"/>
              <w:right w:val="single" w:sz="6" w:space="0" w:color="auto"/>
            </w:tcBorders>
            <w:vAlign w:val="center"/>
          </w:tcPr>
          <w:p w14:paraId="096C1B2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 з/п</w:t>
            </w:r>
          </w:p>
        </w:tc>
        <w:tc>
          <w:tcPr>
            <w:tcW w:w="1461" w:type="dxa"/>
            <w:tcBorders>
              <w:top w:val="single" w:sz="6" w:space="0" w:color="auto"/>
              <w:left w:val="single" w:sz="6" w:space="0" w:color="auto"/>
              <w:bottom w:val="single" w:sz="6" w:space="0" w:color="auto"/>
              <w:right w:val="single" w:sz="6" w:space="0" w:color="auto"/>
            </w:tcBorders>
            <w:vAlign w:val="center"/>
          </w:tcPr>
          <w:p w14:paraId="135A883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Посада</w:t>
            </w:r>
          </w:p>
        </w:tc>
        <w:tc>
          <w:tcPr>
            <w:tcW w:w="1559" w:type="dxa"/>
            <w:tcBorders>
              <w:top w:val="single" w:sz="6" w:space="0" w:color="auto"/>
              <w:left w:val="single" w:sz="6" w:space="0" w:color="auto"/>
              <w:bottom w:val="single" w:sz="6" w:space="0" w:color="auto"/>
              <w:right w:val="single" w:sz="6" w:space="0" w:color="auto"/>
            </w:tcBorders>
            <w:vAlign w:val="center"/>
          </w:tcPr>
          <w:p w14:paraId="1327EEF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Ім'я</w:t>
            </w:r>
          </w:p>
        </w:tc>
        <w:tc>
          <w:tcPr>
            <w:tcW w:w="709" w:type="dxa"/>
            <w:tcBorders>
              <w:top w:val="single" w:sz="6" w:space="0" w:color="auto"/>
              <w:left w:val="single" w:sz="6" w:space="0" w:color="auto"/>
              <w:bottom w:val="single" w:sz="6" w:space="0" w:color="auto"/>
              <w:right w:val="single" w:sz="6" w:space="0" w:color="auto"/>
            </w:tcBorders>
            <w:vAlign w:val="center"/>
          </w:tcPr>
          <w:p w14:paraId="7E0806F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РНОКПП</w:t>
            </w:r>
          </w:p>
        </w:tc>
        <w:tc>
          <w:tcPr>
            <w:tcW w:w="567" w:type="dxa"/>
            <w:tcBorders>
              <w:top w:val="single" w:sz="6" w:space="0" w:color="auto"/>
              <w:left w:val="single" w:sz="6" w:space="0" w:color="auto"/>
              <w:bottom w:val="single" w:sz="6" w:space="0" w:color="auto"/>
              <w:right w:val="single" w:sz="6" w:space="0" w:color="auto"/>
            </w:tcBorders>
            <w:vAlign w:val="center"/>
          </w:tcPr>
          <w:p w14:paraId="14FF64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УНЗР</w:t>
            </w:r>
          </w:p>
        </w:tc>
        <w:tc>
          <w:tcPr>
            <w:tcW w:w="850" w:type="dxa"/>
            <w:tcBorders>
              <w:top w:val="single" w:sz="6" w:space="0" w:color="auto"/>
              <w:left w:val="single" w:sz="6" w:space="0" w:color="auto"/>
              <w:bottom w:val="single" w:sz="6" w:space="0" w:color="auto"/>
              <w:right w:val="single" w:sz="6" w:space="0" w:color="auto"/>
            </w:tcBorders>
            <w:vAlign w:val="center"/>
          </w:tcPr>
          <w:p w14:paraId="24B032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Рік народження</w:t>
            </w:r>
          </w:p>
        </w:tc>
        <w:tc>
          <w:tcPr>
            <w:tcW w:w="2126" w:type="dxa"/>
            <w:tcBorders>
              <w:top w:val="single" w:sz="6" w:space="0" w:color="auto"/>
              <w:left w:val="single" w:sz="6" w:space="0" w:color="auto"/>
              <w:bottom w:val="single" w:sz="6" w:space="0" w:color="auto"/>
              <w:right w:val="single" w:sz="6" w:space="0" w:color="auto"/>
            </w:tcBorders>
            <w:vAlign w:val="center"/>
          </w:tcPr>
          <w:p w14:paraId="1697F2E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14:paraId="5E4D504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Стаж роботи (років)</w:t>
            </w:r>
          </w:p>
        </w:tc>
        <w:tc>
          <w:tcPr>
            <w:tcW w:w="2928" w:type="dxa"/>
            <w:tcBorders>
              <w:top w:val="single" w:sz="6" w:space="0" w:color="auto"/>
              <w:left w:val="single" w:sz="6" w:space="0" w:color="auto"/>
              <w:bottom w:val="single" w:sz="6" w:space="0" w:color="auto"/>
              <w:right w:val="single" w:sz="6" w:space="0" w:color="auto"/>
            </w:tcBorders>
            <w:vAlign w:val="center"/>
          </w:tcPr>
          <w:p w14:paraId="570D393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14:paraId="3157C34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14:paraId="0EEB304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Непогашена судимість за корисливі та посадові злочини (Так/Ні)</w:t>
            </w:r>
          </w:p>
        </w:tc>
        <w:tc>
          <w:tcPr>
            <w:tcW w:w="1100" w:type="dxa"/>
            <w:tcBorders>
              <w:top w:val="single" w:sz="6" w:space="0" w:color="auto"/>
              <w:left w:val="single" w:sz="6" w:space="0" w:color="auto"/>
              <w:bottom w:val="single" w:sz="6" w:space="0" w:color="auto"/>
            </w:tcBorders>
            <w:vAlign w:val="center"/>
          </w:tcPr>
          <w:p w14:paraId="6FA87B3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Стать чоловіча/ жіноча - (ч/ж)</w:t>
            </w:r>
          </w:p>
        </w:tc>
      </w:tr>
      <w:tr w:rsidR="00945C07" w14:paraId="3B0F9408" w14:textId="77777777" w:rsidTr="00E7494C">
        <w:trPr>
          <w:trHeight w:val="200"/>
        </w:trPr>
        <w:tc>
          <w:tcPr>
            <w:tcW w:w="550" w:type="dxa"/>
            <w:tcBorders>
              <w:top w:val="single" w:sz="6" w:space="0" w:color="auto"/>
              <w:bottom w:val="single" w:sz="6" w:space="0" w:color="auto"/>
              <w:right w:val="single" w:sz="6" w:space="0" w:color="auto"/>
            </w:tcBorders>
            <w:vAlign w:val="center"/>
          </w:tcPr>
          <w:p w14:paraId="14D6806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w:t>
            </w:r>
          </w:p>
        </w:tc>
        <w:tc>
          <w:tcPr>
            <w:tcW w:w="1461" w:type="dxa"/>
            <w:tcBorders>
              <w:top w:val="single" w:sz="6" w:space="0" w:color="auto"/>
              <w:left w:val="single" w:sz="6" w:space="0" w:color="auto"/>
              <w:bottom w:val="single" w:sz="6" w:space="0" w:color="auto"/>
              <w:right w:val="single" w:sz="6" w:space="0" w:color="auto"/>
            </w:tcBorders>
            <w:vAlign w:val="center"/>
          </w:tcPr>
          <w:p w14:paraId="04098EF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2</w:t>
            </w:r>
          </w:p>
        </w:tc>
        <w:tc>
          <w:tcPr>
            <w:tcW w:w="1559" w:type="dxa"/>
            <w:tcBorders>
              <w:top w:val="single" w:sz="6" w:space="0" w:color="auto"/>
              <w:left w:val="single" w:sz="6" w:space="0" w:color="auto"/>
              <w:bottom w:val="single" w:sz="6" w:space="0" w:color="auto"/>
              <w:right w:val="single" w:sz="6" w:space="0" w:color="auto"/>
            </w:tcBorders>
            <w:vAlign w:val="center"/>
          </w:tcPr>
          <w:p w14:paraId="7DBF855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3</w:t>
            </w:r>
          </w:p>
        </w:tc>
        <w:tc>
          <w:tcPr>
            <w:tcW w:w="709" w:type="dxa"/>
            <w:tcBorders>
              <w:top w:val="single" w:sz="6" w:space="0" w:color="auto"/>
              <w:left w:val="single" w:sz="6" w:space="0" w:color="auto"/>
              <w:bottom w:val="single" w:sz="6" w:space="0" w:color="auto"/>
              <w:right w:val="single" w:sz="6" w:space="0" w:color="auto"/>
            </w:tcBorders>
            <w:vAlign w:val="center"/>
          </w:tcPr>
          <w:p w14:paraId="376BE12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4</w:t>
            </w:r>
          </w:p>
        </w:tc>
        <w:tc>
          <w:tcPr>
            <w:tcW w:w="567" w:type="dxa"/>
            <w:tcBorders>
              <w:top w:val="single" w:sz="6" w:space="0" w:color="auto"/>
              <w:left w:val="single" w:sz="6" w:space="0" w:color="auto"/>
              <w:bottom w:val="single" w:sz="6" w:space="0" w:color="auto"/>
              <w:right w:val="single" w:sz="6" w:space="0" w:color="auto"/>
            </w:tcBorders>
            <w:vAlign w:val="center"/>
          </w:tcPr>
          <w:p w14:paraId="40A980F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5</w:t>
            </w:r>
          </w:p>
        </w:tc>
        <w:tc>
          <w:tcPr>
            <w:tcW w:w="850" w:type="dxa"/>
            <w:tcBorders>
              <w:top w:val="single" w:sz="6" w:space="0" w:color="auto"/>
              <w:left w:val="single" w:sz="6" w:space="0" w:color="auto"/>
              <w:bottom w:val="single" w:sz="6" w:space="0" w:color="auto"/>
              <w:right w:val="single" w:sz="6" w:space="0" w:color="auto"/>
            </w:tcBorders>
            <w:vAlign w:val="center"/>
          </w:tcPr>
          <w:p w14:paraId="41C6525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6</w:t>
            </w:r>
          </w:p>
        </w:tc>
        <w:tc>
          <w:tcPr>
            <w:tcW w:w="2126" w:type="dxa"/>
            <w:tcBorders>
              <w:top w:val="single" w:sz="6" w:space="0" w:color="auto"/>
              <w:left w:val="single" w:sz="6" w:space="0" w:color="auto"/>
              <w:bottom w:val="single" w:sz="6" w:space="0" w:color="auto"/>
              <w:right w:val="single" w:sz="6" w:space="0" w:color="auto"/>
            </w:tcBorders>
            <w:vAlign w:val="center"/>
          </w:tcPr>
          <w:p w14:paraId="7052753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14:paraId="2667274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8</w:t>
            </w:r>
          </w:p>
        </w:tc>
        <w:tc>
          <w:tcPr>
            <w:tcW w:w="2928" w:type="dxa"/>
            <w:tcBorders>
              <w:top w:val="single" w:sz="6" w:space="0" w:color="auto"/>
              <w:left w:val="single" w:sz="6" w:space="0" w:color="auto"/>
              <w:bottom w:val="single" w:sz="6" w:space="0" w:color="auto"/>
              <w:right w:val="single" w:sz="6" w:space="0" w:color="auto"/>
            </w:tcBorders>
            <w:vAlign w:val="center"/>
          </w:tcPr>
          <w:p w14:paraId="5E5BA5E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14:paraId="7CF7EB6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14:paraId="4E0EA48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11</w:t>
            </w:r>
          </w:p>
        </w:tc>
        <w:tc>
          <w:tcPr>
            <w:tcW w:w="1100" w:type="dxa"/>
            <w:tcBorders>
              <w:top w:val="single" w:sz="6" w:space="0" w:color="auto"/>
              <w:left w:val="single" w:sz="6" w:space="0" w:color="auto"/>
              <w:bottom w:val="single" w:sz="6" w:space="0" w:color="auto"/>
            </w:tcBorders>
            <w:vAlign w:val="center"/>
          </w:tcPr>
          <w:p w14:paraId="22CA043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12</w:t>
            </w:r>
          </w:p>
        </w:tc>
      </w:tr>
      <w:tr w:rsidR="00945C07" w14:paraId="07B9B277" w14:textId="77777777" w:rsidTr="00E7494C">
        <w:trPr>
          <w:trHeight w:val="200"/>
        </w:trPr>
        <w:tc>
          <w:tcPr>
            <w:tcW w:w="550" w:type="dxa"/>
            <w:tcBorders>
              <w:top w:val="single" w:sz="6" w:space="0" w:color="auto"/>
              <w:bottom w:val="single" w:sz="6" w:space="0" w:color="auto"/>
              <w:right w:val="single" w:sz="6" w:space="0" w:color="auto"/>
            </w:tcBorders>
            <w:vAlign w:val="center"/>
          </w:tcPr>
          <w:p w14:paraId="5FAED4A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w:t>
            </w:r>
          </w:p>
        </w:tc>
        <w:tc>
          <w:tcPr>
            <w:tcW w:w="1461" w:type="dxa"/>
            <w:tcBorders>
              <w:top w:val="single" w:sz="6" w:space="0" w:color="auto"/>
              <w:left w:val="single" w:sz="6" w:space="0" w:color="auto"/>
              <w:bottom w:val="single" w:sz="6" w:space="0" w:color="auto"/>
              <w:right w:val="single" w:sz="6" w:space="0" w:color="auto"/>
            </w:tcBorders>
            <w:vAlign w:val="center"/>
          </w:tcPr>
          <w:p w14:paraId="51207A5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Голова наглядової ради (акцiонер)</w:t>
            </w:r>
          </w:p>
        </w:tc>
        <w:tc>
          <w:tcPr>
            <w:tcW w:w="1559" w:type="dxa"/>
            <w:tcBorders>
              <w:top w:val="single" w:sz="6" w:space="0" w:color="auto"/>
              <w:left w:val="single" w:sz="6" w:space="0" w:color="auto"/>
              <w:bottom w:val="single" w:sz="6" w:space="0" w:color="auto"/>
              <w:right w:val="single" w:sz="6" w:space="0" w:color="auto"/>
            </w:tcBorders>
            <w:vAlign w:val="center"/>
          </w:tcPr>
          <w:p w14:paraId="6601F82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Кнуренко Сергiй Вiкторович</w:t>
            </w:r>
          </w:p>
        </w:tc>
        <w:tc>
          <w:tcPr>
            <w:tcW w:w="709" w:type="dxa"/>
            <w:tcBorders>
              <w:top w:val="single" w:sz="6" w:space="0" w:color="auto"/>
              <w:left w:val="single" w:sz="6" w:space="0" w:color="auto"/>
              <w:bottom w:val="single" w:sz="6" w:space="0" w:color="auto"/>
              <w:right w:val="single" w:sz="6" w:space="0" w:color="auto"/>
            </w:tcBorders>
            <w:vAlign w:val="center"/>
          </w:tcPr>
          <w:p w14:paraId="7499D1D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567" w:type="dxa"/>
            <w:tcBorders>
              <w:top w:val="single" w:sz="6" w:space="0" w:color="auto"/>
              <w:left w:val="single" w:sz="6" w:space="0" w:color="auto"/>
              <w:bottom w:val="single" w:sz="6" w:space="0" w:color="auto"/>
              <w:right w:val="single" w:sz="6" w:space="0" w:color="auto"/>
            </w:tcBorders>
            <w:vAlign w:val="center"/>
          </w:tcPr>
          <w:p w14:paraId="4C1552D2"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6917110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1966</w:t>
            </w:r>
          </w:p>
        </w:tc>
        <w:tc>
          <w:tcPr>
            <w:tcW w:w="2126" w:type="dxa"/>
            <w:tcBorders>
              <w:top w:val="single" w:sz="6" w:space="0" w:color="auto"/>
              <w:left w:val="single" w:sz="6" w:space="0" w:color="auto"/>
              <w:bottom w:val="single" w:sz="6" w:space="0" w:color="auto"/>
              <w:right w:val="single" w:sz="6" w:space="0" w:color="auto"/>
            </w:tcBorders>
            <w:vAlign w:val="center"/>
          </w:tcPr>
          <w:p w14:paraId="34F582C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вища, Київський  iнженерно -  будiвельний  iнститут, Нацiональна академiя державного управлiння при Президентi України</w:t>
            </w:r>
          </w:p>
        </w:tc>
        <w:tc>
          <w:tcPr>
            <w:tcW w:w="900" w:type="dxa"/>
            <w:tcBorders>
              <w:top w:val="single" w:sz="6" w:space="0" w:color="auto"/>
              <w:left w:val="single" w:sz="6" w:space="0" w:color="auto"/>
              <w:bottom w:val="single" w:sz="6" w:space="0" w:color="auto"/>
              <w:right w:val="single" w:sz="6" w:space="0" w:color="auto"/>
            </w:tcBorders>
            <w:vAlign w:val="center"/>
          </w:tcPr>
          <w:p w14:paraId="49A7C7F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38</w:t>
            </w:r>
          </w:p>
        </w:tc>
        <w:tc>
          <w:tcPr>
            <w:tcW w:w="2928" w:type="dxa"/>
            <w:tcBorders>
              <w:top w:val="single" w:sz="6" w:space="0" w:color="auto"/>
              <w:left w:val="single" w:sz="6" w:space="0" w:color="auto"/>
              <w:bottom w:val="single" w:sz="6" w:space="0" w:color="auto"/>
              <w:right w:val="single" w:sz="6" w:space="0" w:color="auto"/>
            </w:tcBorders>
            <w:vAlign w:val="center"/>
          </w:tcPr>
          <w:p w14:paraId="44AF323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ПрАТ "КГХ "Новий Чернiгiв"; ФОП Кнуренко С.В.</w:t>
            </w:r>
          </w:p>
          <w:p w14:paraId="10270A0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03565642; 2431604534</w:t>
            </w:r>
          </w:p>
          <w:p w14:paraId="44B88D6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Голова наглядової ради; ФОП</w:t>
            </w:r>
          </w:p>
        </w:tc>
        <w:tc>
          <w:tcPr>
            <w:tcW w:w="1400" w:type="dxa"/>
            <w:tcBorders>
              <w:top w:val="single" w:sz="6" w:space="0" w:color="auto"/>
              <w:left w:val="single" w:sz="6" w:space="0" w:color="auto"/>
              <w:bottom w:val="single" w:sz="6" w:space="0" w:color="auto"/>
              <w:right w:val="single" w:sz="6" w:space="0" w:color="auto"/>
            </w:tcBorders>
            <w:vAlign w:val="center"/>
          </w:tcPr>
          <w:p w14:paraId="7715809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06.05.2024</w:t>
            </w:r>
          </w:p>
          <w:p w14:paraId="0EF3B27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на 3 роки</w:t>
            </w:r>
          </w:p>
        </w:tc>
        <w:tc>
          <w:tcPr>
            <w:tcW w:w="1400" w:type="dxa"/>
            <w:tcBorders>
              <w:top w:val="single" w:sz="6" w:space="0" w:color="auto"/>
              <w:left w:val="single" w:sz="6" w:space="0" w:color="auto"/>
              <w:bottom w:val="single" w:sz="6" w:space="0" w:color="auto"/>
              <w:right w:val="single" w:sz="6" w:space="0" w:color="auto"/>
            </w:tcBorders>
            <w:vAlign w:val="center"/>
          </w:tcPr>
          <w:p w14:paraId="3613731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Ні</w:t>
            </w:r>
          </w:p>
        </w:tc>
        <w:tc>
          <w:tcPr>
            <w:tcW w:w="1100" w:type="dxa"/>
            <w:tcBorders>
              <w:top w:val="single" w:sz="6" w:space="0" w:color="auto"/>
              <w:left w:val="single" w:sz="6" w:space="0" w:color="auto"/>
              <w:bottom w:val="single" w:sz="6" w:space="0" w:color="auto"/>
            </w:tcBorders>
            <w:vAlign w:val="center"/>
          </w:tcPr>
          <w:p w14:paraId="2333726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ч</w:t>
            </w:r>
          </w:p>
        </w:tc>
      </w:tr>
      <w:tr w:rsidR="00945C07" w14:paraId="27A81F6D" w14:textId="77777777" w:rsidTr="00E7494C">
        <w:trPr>
          <w:trHeight w:val="200"/>
        </w:trPr>
        <w:tc>
          <w:tcPr>
            <w:tcW w:w="550" w:type="dxa"/>
            <w:tcBorders>
              <w:top w:val="single" w:sz="6" w:space="0" w:color="auto"/>
              <w:bottom w:val="single" w:sz="6" w:space="0" w:color="auto"/>
              <w:right w:val="single" w:sz="6" w:space="0" w:color="auto"/>
            </w:tcBorders>
            <w:vAlign w:val="center"/>
          </w:tcPr>
          <w:p w14:paraId="7A00442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2</w:t>
            </w:r>
          </w:p>
        </w:tc>
        <w:tc>
          <w:tcPr>
            <w:tcW w:w="1461" w:type="dxa"/>
            <w:tcBorders>
              <w:top w:val="single" w:sz="6" w:space="0" w:color="auto"/>
              <w:left w:val="single" w:sz="6" w:space="0" w:color="auto"/>
              <w:bottom w:val="single" w:sz="6" w:space="0" w:color="auto"/>
              <w:right w:val="single" w:sz="6" w:space="0" w:color="auto"/>
            </w:tcBorders>
            <w:vAlign w:val="center"/>
          </w:tcPr>
          <w:p w14:paraId="7743DD4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Член наглядової ради (представник акцiонера (Кнуренко Сергiй Вiкторович))</w:t>
            </w:r>
          </w:p>
        </w:tc>
        <w:tc>
          <w:tcPr>
            <w:tcW w:w="1559" w:type="dxa"/>
            <w:tcBorders>
              <w:top w:val="single" w:sz="6" w:space="0" w:color="auto"/>
              <w:left w:val="single" w:sz="6" w:space="0" w:color="auto"/>
              <w:bottom w:val="single" w:sz="6" w:space="0" w:color="auto"/>
              <w:right w:val="single" w:sz="6" w:space="0" w:color="auto"/>
            </w:tcBorders>
            <w:vAlign w:val="center"/>
          </w:tcPr>
          <w:p w14:paraId="018D5E9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Плуток Ольга Володимирiвна</w:t>
            </w:r>
          </w:p>
        </w:tc>
        <w:tc>
          <w:tcPr>
            <w:tcW w:w="709" w:type="dxa"/>
            <w:tcBorders>
              <w:top w:val="single" w:sz="6" w:space="0" w:color="auto"/>
              <w:left w:val="single" w:sz="6" w:space="0" w:color="auto"/>
              <w:bottom w:val="single" w:sz="6" w:space="0" w:color="auto"/>
              <w:right w:val="single" w:sz="6" w:space="0" w:color="auto"/>
            </w:tcBorders>
            <w:vAlign w:val="center"/>
          </w:tcPr>
          <w:p w14:paraId="27728054"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567" w:type="dxa"/>
            <w:tcBorders>
              <w:top w:val="single" w:sz="6" w:space="0" w:color="auto"/>
              <w:left w:val="single" w:sz="6" w:space="0" w:color="auto"/>
              <w:bottom w:val="single" w:sz="6" w:space="0" w:color="auto"/>
              <w:right w:val="single" w:sz="6" w:space="0" w:color="auto"/>
            </w:tcBorders>
            <w:vAlign w:val="center"/>
          </w:tcPr>
          <w:p w14:paraId="6EB1D634"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37737D5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1977</w:t>
            </w:r>
          </w:p>
        </w:tc>
        <w:tc>
          <w:tcPr>
            <w:tcW w:w="2126" w:type="dxa"/>
            <w:tcBorders>
              <w:top w:val="single" w:sz="6" w:space="0" w:color="auto"/>
              <w:left w:val="single" w:sz="6" w:space="0" w:color="auto"/>
              <w:bottom w:val="single" w:sz="6" w:space="0" w:color="auto"/>
              <w:right w:val="single" w:sz="6" w:space="0" w:color="auto"/>
            </w:tcBorders>
            <w:vAlign w:val="center"/>
          </w:tcPr>
          <w:p w14:paraId="649D53B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вища, Мiжрегiональна Академiя управлiння персоналом, 2012, "Економiка та управлiння бiзнесом", магiстр з менеджменту</w:t>
            </w:r>
          </w:p>
        </w:tc>
        <w:tc>
          <w:tcPr>
            <w:tcW w:w="900" w:type="dxa"/>
            <w:tcBorders>
              <w:top w:val="single" w:sz="6" w:space="0" w:color="auto"/>
              <w:left w:val="single" w:sz="6" w:space="0" w:color="auto"/>
              <w:bottom w:val="single" w:sz="6" w:space="0" w:color="auto"/>
              <w:right w:val="single" w:sz="6" w:space="0" w:color="auto"/>
            </w:tcBorders>
            <w:vAlign w:val="center"/>
          </w:tcPr>
          <w:p w14:paraId="02A27CA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29</w:t>
            </w:r>
          </w:p>
        </w:tc>
        <w:tc>
          <w:tcPr>
            <w:tcW w:w="2928" w:type="dxa"/>
            <w:tcBorders>
              <w:top w:val="single" w:sz="6" w:space="0" w:color="auto"/>
              <w:left w:val="single" w:sz="6" w:space="0" w:color="auto"/>
              <w:bottom w:val="single" w:sz="6" w:space="0" w:color="auto"/>
              <w:right w:val="single" w:sz="6" w:space="0" w:color="auto"/>
            </w:tcBorders>
            <w:vAlign w:val="center"/>
          </w:tcPr>
          <w:p w14:paraId="2E94402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ТОВ "Вiдродження старого мiста", ТОВ "Спорт Лайф"; ТОВ "Лофт.Биз"; ПрАТ "КГХ "Новий Чернiгiв"</w:t>
            </w:r>
          </w:p>
          <w:p w14:paraId="086EB25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38881164; 42157900; 41711414; 03565642</w:t>
            </w:r>
          </w:p>
          <w:p w14:paraId="19BCF36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Директор; Директор; Директор; Член наглядової ради  (з 06.05.2024)</w:t>
            </w:r>
          </w:p>
        </w:tc>
        <w:tc>
          <w:tcPr>
            <w:tcW w:w="1400" w:type="dxa"/>
            <w:tcBorders>
              <w:top w:val="single" w:sz="6" w:space="0" w:color="auto"/>
              <w:left w:val="single" w:sz="6" w:space="0" w:color="auto"/>
              <w:bottom w:val="single" w:sz="6" w:space="0" w:color="auto"/>
              <w:right w:val="single" w:sz="6" w:space="0" w:color="auto"/>
            </w:tcBorders>
            <w:vAlign w:val="center"/>
          </w:tcPr>
          <w:p w14:paraId="00D3501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06.05.2024</w:t>
            </w:r>
          </w:p>
          <w:p w14:paraId="45B3BA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на 3 роки</w:t>
            </w:r>
          </w:p>
        </w:tc>
        <w:tc>
          <w:tcPr>
            <w:tcW w:w="1400" w:type="dxa"/>
            <w:tcBorders>
              <w:top w:val="single" w:sz="6" w:space="0" w:color="auto"/>
              <w:left w:val="single" w:sz="6" w:space="0" w:color="auto"/>
              <w:bottom w:val="single" w:sz="6" w:space="0" w:color="auto"/>
              <w:right w:val="single" w:sz="6" w:space="0" w:color="auto"/>
            </w:tcBorders>
            <w:vAlign w:val="center"/>
          </w:tcPr>
          <w:p w14:paraId="1B0972C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Ні</w:t>
            </w:r>
          </w:p>
        </w:tc>
        <w:tc>
          <w:tcPr>
            <w:tcW w:w="1100" w:type="dxa"/>
            <w:tcBorders>
              <w:top w:val="single" w:sz="6" w:space="0" w:color="auto"/>
              <w:left w:val="single" w:sz="6" w:space="0" w:color="auto"/>
              <w:bottom w:val="single" w:sz="6" w:space="0" w:color="auto"/>
            </w:tcBorders>
            <w:vAlign w:val="center"/>
          </w:tcPr>
          <w:p w14:paraId="5485AF6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ж</w:t>
            </w:r>
          </w:p>
        </w:tc>
      </w:tr>
    </w:tbl>
    <w:p w14:paraId="77CA53D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Виконавчий орган</w:t>
      </w:r>
    </w:p>
    <w:tbl>
      <w:tblPr>
        <w:tblW w:w="1555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1461"/>
        <w:gridCol w:w="1559"/>
        <w:gridCol w:w="709"/>
        <w:gridCol w:w="567"/>
        <w:gridCol w:w="850"/>
        <w:gridCol w:w="1000"/>
        <w:gridCol w:w="900"/>
        <w:gridCol w:w="4054"/>
        <w:gridCol w:w="1400"/>
        <w:gridCol w:w="1400"/>
        <w:gridCol w:w="1100"/>
      </w:tblGrid>
      <w:tr w:rsidR="00945C07" w14:paraId="12540211" w14:textId="77777777" w:rsidTr="00E7494C">
        <w:trPr>
          <w:trHeight w:val="200"/>
        </w:trPr>
        <w:tc>
          <w:tcPr>
            <w:tcW w:w="550" w:type="dxa"/>
            <w:tcBorders>
              <w:top w:val="single" w:sz="6" w:space="0" w:color="auto"/>
              <w:bottom w:val="single" w:sz="6" w:space="0" w:color="auto"/>
              <w:right w:val="single" w:sz="6" w:space="0" w:color="auto"/>
            </w:tcBorders>
            <w:vAlign w:val="center"/>
          </w:tcPr>
          <w:p w14:paraId="2800392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 з/п</w:t>
            </w:r>
          </w:p>
        </w:tc>
        <w:tc>
          <w:tcPr>
            <w:tcW w:w="1461" w:type="dxa"/>
            <w:tcBorders>
              <w:top w:val="single" w:sz="6" w:space="0" w:color="auto"/>
              <w:left w:val="single" w:sz="6" w:space="0" w:color="auto"/>
              <w:bottom w:val="single" w:sz="6" w:space="0" w:color="auto"/>
              <w:right w:val="single" w:sz="6" w:space="0" w:color="auto"/>
            </w:tcBorders>
            <w:vAlign w:val="center"/>
          </w:tcPr>
          <w:p w14:paraId="2B9C539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Посада</w:t>
            </w:r>
          </w:p>
        </w:tc>
        <w:tc>
          <w:tcPr>
            <w:tcW w:w="1559" w:type="dxa"/>
            <w:tcBorders>
              <w:top w:val="single" w:sz="6" w:space="0" w:color="auto"/>
              <w:left w:val="single" w:sz="6" w:space="0" w:color="auto"/>
              <w:bottom w:val="single" w:sz="6" w:space="0" w:color="auto"/>
              <w:right w:val="single" w:sz="6" w:space="0" w:color="auto"/>
            </w:tcBorders>
            <w:vAlign w:val="center"/>
          </w:tcPr>
          <w:p w14:paraId="273EE4C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Ім'я</w:t>
            </w:r>
          </w:p>
        </w:tc>
        <w:tc>
          <w:tcPr>
            <w:tcW w:w="709" w:type="dxa"/>
            <w:tcBorders>
              <w:top w:val="single" w:sz="6" w:space="0" w:color="auto"/>
              <w:left w:val="single" w:sz="6" w:space="0" w:color="auto"/>
              <w:bottom w:val="single" w:sz="6" w:space="0" w:color="auto"/>
              <w:right w:val="single" w:sz="6" w:space="0" w:color="auto"/>
            </w:tcBorders>
            <w:vAlign w:val="center"/>
          </w:tcPr>
          <w:p w14:paraId="32DC615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РНОКПП</w:t>
            </w:r>
          </w:p>
        </w:tc>
        <w:tc>
          <w:tcPr>
            <w:tcW w:w="567" w:type="dxa"/>
            <w:tcBorders>
              <w:top w:val="single" w:sz="6" w:space="0" w:color="auto"/>
              <w:left w:val="single" w:sz="6" w:space="0" w:color="auto"/>
              <w:bottom w:val="single" w:sz="6" w:space="0" w:color="auto"/>
              <w:right w:val="single" w:sz="6" w:space="0" w:color="auto"/>
            </w:tcBorders>
            <w:vAlign w:val="center"/>
          </w:tcPr>
          <w:p w14:paraId="4B90254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УНЗР</w:t>
            </w:r>
          </w:p>
        </w:tc>
        <w:tc>
          <w:tcPr>
            <w:tcW w:w="850" w:type="dxa"/>
            <w:tcBorders>
              <w:top w:val="single" w:sz="6" w:space="0" w:color="auto"/>
              <w:left w:val="single" w:sz="6" w:space="0" w:color="auto"/>
              <w:bottom w:val="single" w:sz="6" w:space="0" w:color="auto"/>
              <w:right w:val="single" w:sz="6" w:space="0" w:color="auto"/>
            </w:tcBorders>
            <w:vAlign w:val="center"/>
          </w:tcPr>
          <w:p w14:paraId="73F2A4E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14:paraId="3EAD0DC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14:paraId="0FF67FC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Стаж роботи (років)</w:t>
            </w:r>
          </w:p>
        </w:tc>
        <w:tc>
          <w:tcPr>
            <w:tcW w:w="4054" w:type="dxa"/>
            <w:tcBorders>
              <w:top w:val="single" w:sz="6" w:space="0" w:color="auto"/>
              <w:left w:val="single" w:sz="6" w:space="0" w:color="auto"/>
              <w:bottom w:val="single" w:sz="6" w:space="0" w:color="auto"/>
              <w:right w:val="single" w:sz="6" w:space="0" w:color="auto"/>
            </w:tcBorders>
            <w:vAlign w:val="center"/>
          </w:tcPr>
          <w:p w14:paraId="7E91ECF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14:paraId="3F3D4FA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14:paraId="2E254D8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Непогашена судимість за корисливі та посадові злочини (Так/Ні)</w:t>
            </w:r>
          </w:p>
        </w:tc>
        <w:tc>
          <w:tcPr>
            <w:tcW w:w="1100" w:type="dxa"/>
            <w:tcBorders>
              <w:top w:val="single" w:sz="6" w:space="0" w:color="auto"/>
              <w:left w:val="single" w:sz="6" w:space="0" w:color="auto"/>
              <w:bottom w:val="single" w:sz="6" w:space="0" w:color="auto"/>
            </w:tcBorders>
            <w:vAlign w:val="center"/>
          </w:tcPr>
          <w:p w14:paraId="681BECB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Стать чоловіча/ жіноча - (ч/ж)</w:t>
            </w:r>
          </w:p>
        </w:tc>
      </w:tr>
      <w:tr w:rsidR="00945C07" w14:paraId="65B5D541" w14:textId="77777777" w:rsidTr="00E7494C">
        <w:trPr>
          <w:trHeight w:val="200"/>
        </w:trPr>
        <w:tc>
          <w:tcPr>
            <w:tcW w:w="550" w:type="dxa"/>
            <w:tcBorders>
              <w:top w:val="single" w:sz="6" w:space="0" w:color="auto"/>
              <w:bottom w:val="single" w:sz="6" w:space="0" w:color="auto"/>
              <w:right w:val="single" w:sz="6" w:space="0" w:color="auto"/>
            </w:tcBorders>
            <w:vAlign w:val="center"/>
          </w:tcPr>
          <w:p w14:paraId="3BE00F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w:t>
            </w:r>
          </w:p>
        </w:tc>
        <w:tc>
          <w:tcPr>
            <w:tcW w:w="1461" w:type="dxa"/>
            <w:tcBorders>
              <w:top w:val="single" w:sz="6" w:space="0" w:color="auto"/>
              <w:left w:val="single" w:sz="6" w:space="0" w:color="auto"/>
              <w:bottom w:val="single" w:sz="6" w:space="0" w:color="auto"/>
              <w:right w:val="single" w:sz="6" w:space="0" w:color="auto"/>
            </w:tcBorders>
            <w:vAlign w:val="center"/>
          </w:tcPr>
          <w:p w14:paraId="1DC9473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2</w:t>
            </w:r>
          </w:p>
        </w:tc>
        <w:tc>
          <w:tcPr>
            <w:tcW w:w="1559" w:type="dxa"/>
            <w:tcBorders>
              <w:top w:val="single" w:sz="6" w:space="0" w:color="auto"/>
              <w:left w:val="single" w:sz="6" w:space="0" w:color="auto"/>
              <w:bottom w:val="single" w:sz="6" w:space="0" w:color="auto"/>
              <w:right w:val="single" w:sz="6" w:space="0" w:color="auto"/>
            </w:tcBorders>
            <w:vAlign w:val="center"/>
          </w:tcPr>
          <w:p w14:paraId="4DBCE1B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3</w:t>
            </w:r>
          </w:p>
        </w:tc>
        <w:tc>
          <w:tcPr>
            <w:tcW w:w="709" w:type="dxa"/>
            <w:tcBorders>
              <w:top w:val="single" w:sz="6" w:space="0" w:color="auto"/>
              <w:left w:val="single" w:sz="6" w:space="0" w:color="auto"/>
              <w:bottom w:val="single" w:sz="6" w:space="0" w:color="auto"/>
              <w:right w:val="single" w:sz="6" w:space="0" w:color="auto"/>
            </w:tcBorders>
            <w:vAlign w:val="center"/>
          </w:tcPr>
          <w:p w14:paraId="622CFFA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4</w:t>
            </w:r>
          </w:p>
        </w:tc>
        <w:tc>
          <w:tcPr>
            <w:tcW w:w="567" w:type="dxa"/>
            <w:tcBorders>
              <w:top w:val="single" w:sz="6" w:space="0" w:color="auto"/>
              <w:left w:val="single" w:sz="6" w:space="0" w:color="auto"/>
              <w:bottom w:val="single" w:sz="6" w:space="0" w:color="auto"/>
              <w:right w:val="single" w:sz="6" w:space="0" w:color="auto"/>
            </w:tcBorders>
            <w:vAlign w:val="center"/>
          </w:tcPr>
          <w:p w14:paraId="73597EE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5</w:t>
            </w:r>
          </w:p>
        </w:tc>
        <w:tc>
          <w:tcPr>
            <w:tcW w:w="850" w:type="dxa"/>
            <w:tcBorders>
              <w:top w:val="single" w:sz="6" w:space="0" w:color="auto"/>
              <w:left w:val="single" w:sz="6" w:space="0" w:color="auto"/>
              <w:bottom w:val="single" w:sz="6" w:space="0" w:color="auto"/>
              <w:right w:val="single" w:sz="6" w:space="0" w:color="auto"/>
            </w:tcBorders>
            <w:vAlign w:val="center"/>
          </w:tcPr>
          <w:p w14:paraId="4B65D20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14:paraId="1C36873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14:paraId="72ED554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8</w:t>
            </w:r>
          </w:p>
        </w:tc>
        <w:tc>
          <w:tcPr>
            <w:tcW w:w="4054" w:type="dxa"/>
            <w:tcBorders>
              <w:top w:val="single" w:sz="6" w:space="0" w:color="auto"/>
              <w:left w:val="single" w:sz="6" w:space="0" w:color="auto"/>
              <w:bottom w:val="single" w:sz="6" w:space="0" w:color="auto"/>
              <w:right w:val="single" w:sz="6" w:space="0" w:color="auto"/>
            </w:tcBorders>
            <w:vAlign w:val="center"/>
          </w:tcPr>
          <w:p w14:paraId="15EDE6B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14:paraId="62B853B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14:paraId="54717D6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11</w:t>
            </w:r>
          </w:p>
        </w:tc>
        <w:tc>
          <w:tcPr>
            <w:tcW w:w="1100" w:type="dxa"/>
            <w:tcBorders>
              <w:top w:val="single" w:sz="6" w:space="0" w:color="auto"/>
              <w:left w:val="single" w:sz="6" w:space="0" w:color="auto"/>
              <w:bottom w:val="single" w:sz="6" w:space="0" w:color="auto"/>
            </w:tcBorders>
            <w:vAlign w:val="center"/>
          </w:tcPr>
          <w:p w14:paraId="20E3FEE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12</w:t>
            </w:r>
          </w:p>
        </w:tc>
      </w:tr>
      <w:tr w:rsidR="00945C07" w14:paraId="62BB7CDA" w14:textId="77777777" w:rsidTr="00E7494C">
        <w:trPr>
          <w:trHeight w:val="200"/>
        </w:trPr>
        <w:tc>
          <w:tcPr>
            <w:tcW w:w="550" w:type="dxa"/>
            <w:tcBorders>
              <w:top w:val="single" w:sz="6" w:space="0" w:color="auto"/>
              <w:bottom w:val="single" w:sz="6" w:space="0" w:color="auto"/>
              <w:right w:val="single" w:sz="6" w:space="0" w:color="auto"/>
            </w:tcBorders>
            <w:vAlign w:val="center"/>
          </w:tcPr>
          <w:p w14:paraId="0BC2FE7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w:t>
            </w:r>
          </w:p>
        </w:tc>
        <w:tc>
          <w:tcPr>
            <w:tcW w:w="1461" w:type="dxa"/>
            <w:tcBorders>
              <w:top w:val="single" w:sz="6" w:space="0" w:color="auto"/>
              <w:left w:val="single" w:sz="6" w:space="0" w:color="auto"/>
              <w:bottom w:val="single" w:sz="6" w:space="0" w:color="auto"/>
              <w:right w:val="single" w:sz="6" w:space="0" w:color="auto"/>
            </w:tcBorders>
            <w:vAlign w:val="center"/>
          </w:tcPr>
          <w:p w14:paraId="52A8417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Директор</w:t>
            </w:r>
          </w:p>
        </w:tc>
        <w:tc>
          <w:tcPr>
            <w:tcW w:w="1559" w:type="dxa"/>
            <w:tcBorders>
              <w:top w:val="single" w:sz="6" w:space="0" w:color="auto"/>
              <w:left w:val="single" w:sz="6" w:space="0" w:color="auto"/>
              <w:bottom w:val="single" w:sz="6" w:space="0" w:color="auto"/>
              <w:right w:val="single" w:sz="6" w:space="0" w:color="auto"/>
            </w:tcBorders>
            <w:vAlign w:val="center"/>
          </w:tcPr>
          <w:p w14:paraId="1BE45B3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Ковтун Людмила Iванiвна</w:t>
            </w:r>
          </w:p>
        </w:tc>
        <w:tc>
          <w:tcPr>
            <w:tcW w:w="709" w:type="dxa"/>
            <w:tcBorders>
              <w:top w:val="single" w:sz="6" w:space="0" w:color="auto"/>
              <w:left w:val="single" w:sz="6" w:space="0" w:color="auto"/>
              <w:bottom w:val="single" w:sz="6" w:space="0" w:color="auto"/>
              <w:right w:val="single" w:sz="6" w:space="0" w:color="auto"/>
            </w:tcBorders>
            <w:vAlign w:val="center"/>
          </w:tcPr>
          <w:p w14:paraId="228BC617"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567" w:type="dxa"/>
            <w:tcBorders>
              <w:top w:val="single" w:sz="6" w:space="0" w:color="auto"/>
              <w:left w:val="single" w:sz="6" w:space="0" w:color="auto"/>
              <w:bottom w:val="single" w:sz="6" w:space="0" w:color="auto"/>
              <w:right w:val="single" w:sz="6" w:space="0" w:color="auto"/>
            </w:tcBorders>
            <w:vAlign w:val="center"/>
          </w:tcPr>
          <w:p w14:paraId="673B1EEB"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14:paraId="621E10E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1967</w:t>
            </w:r>
          </w:p>
        </w:tc>
        <w:tc>
          <w:tcPr>
            <w:tcW w:w="1000" w:type="dxa"/>
            <w:tcBorders>
              <w:top w:val="single" w:sz="6" w:space="0" w:color="auto"/>
              <w:left w:val="single" w:sz="6" w:space="0" w:color="auto"/>
              <w:bottom w:val="single" w:sz="6" w:space="0" w:color="auto"/>
              <w:right w:val="single" w:sz="6" w:space="0" w:color="auto"/>
            </w:tcBorders>
            <w:vAlign w:val="center"/>
          </w:tcPr>
          <w:p w14:paraId="367B97EE" w14:textId="77777777" w:rsidR="00945C07" w:rsidRDefault="00000000" w:rsidP="00E7494C">
            <w:pPr>
              <w:widowControl w:val="0"/>
              <w:autoSpaceDE w:val="0"/>
              <w:autoSpaceDN w:val="0"/>
              <w:adjustRightInd w:val="0"/>
              <w:spacing w:after="0" w:line="240" w:lineRule="auto"/>
              <w:ind w:right="-99"/>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вища юридична</w:t>
            </w:r>
          </w:p>
        </w:tc>
        <w:tc>
          <w:tcPr>
            <w:tcW w:w="900" w:type="dxa"/>
            <w:tcBorders>
              <w:top w:val="single" w:sz="6" w:space="0" w:color="auto"/>
              <w:left w:val="single" w:sz="6" w:space="0" w:color="auto"/>
              <w:bottom w:val="single" w:sz="6" w:space="0" w:color="auto"/>
              <w:right w:val="single" w:sz="6" w:space="0" w:color="auto"/>
            </w:tcBorders>
            <w:vAlign w:val="center"/>
          </w:tcPr>
          <w:p w14:paraId="3E8064C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39</w:t>
            </w:r>
          </w:p>
        </w:tc>
        <w:tc>
          <w:tcPr>
            <w:tcW w:w="4054" w:type="dxa"/>
            <w:tcBorders>
              <w:top w:val="single" w:sz="6" w:space="0" w:color="auto"/>
              <w:left w:val="single" w:sz="6" w:space="0" w:color="auto"/>
              <w:bottom w:val="single" w:sz="6" w:space="0" w:color="auto"/>
              <w:right w:val="single" w:sz="6" w:space="0" w:color="auto"/>
            </w:tcBorders>
            <w:vAlign w:val="center"/>
          </w:tcPr>
          <w:p w14:paraId="5EA6B53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ТОВ "Урбан реалтi" ; ПрАТ "ФТТ "Технофiльтр" ;  ПрАТ "КГХ "Новий Чернiгiв"</w:t>
            </w:r>
          </w:p>
          <w:p w14:paraId="3C826B5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42384773; 00306845; 03565642</w:t>
            </w:r>
          </w:p>
          <w:p w14:paraId="725D1EE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Директор (2020-2022 роки); директор (до 2024 року); директор (з 14.06.2023 до 10.07.2026)</w:t>
            </w:r>
          </w:p>
        </w:tc>
        <w:tc>
          <w:tcPr>
            <w:tcW w:w="1400" w:type="dxa"/>
            <w:tcBorders>
              <w:top w:val="single" w:sz="6" w:space="0" w:color="auto"/>
              <w:left w:val="single" w:sz="6" w:space="0" w:color="auto"/>
              <w:bottom w:val="single" w:sz="6" w:space="0" w:color="auto"/>
              <w:right w:val="single" w:sz="6" w:space="0" w:color="auto"/>
            </w:tcBorders>
            <w:vAlign w:val="center"/>
          </w:tcPr>
          <w:p w14:paraId="7977817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14.06.2023</w:t>
            </w:r>
          </w:p>
          <w:p w14:paraId="78AFCF7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безстроково</w:t>
            </w:r>
          </w:p>
        </w:tc>
        <w:tc>
          <w:tcPr>
            <w:tcW w:w="1400" w:type="dxa"/>
            <w:tcBorders>
              <w:top w:val="single" w:sz="6" w:space="0" w:color="auto"/>
              <w:left w:val="single" w:sz="6" w:space="0" w:color="auto"/>
              <w:bottom w:val="single" w:sz="6" w:space="0" w:color="auto"/>
              <w:right w:val="single" w:sz="6" w:space="0" w:color="auto"/>
            </w:tcBorders>
            <w:vAlign w:val="center"/>
          </w:tcPr>
          <w:p w14:paraId="0BB6B21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Ні</w:t>
            </w:r>
          </w:p>
        </w:tc>
        <w:tc>
          <w:tcPr>
            <w:tcW w:w="1100" w:type="dxa"/>
            <w:tcBorders>
              <w:top w:val="single" w:sz="6" w:space="0" w:color="auto"/>
              <w:left w:val="single" w:sz="6" w:space="0" w:color="auto"/>
              <w:bottom w:val="single" w:sz="6" w:space="0" w:color="auto"/>
            </w:tcBorders>
            <w:vAlign w:val="center"/>
          </w:tcPr>
          <w:p w14:paraId="7ADBF10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ж</w:t>
            </w:r>
          </w:p>
        </w:tc>
      </w:tr>
    </w:tbl>
    <w:p w14:paraId="4DB19E39"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0"/>
          <w:szCs w:val="20"/>
        </w:rPr>
      </w:pPr>
    </w:p>
    <w:p w14:paraId="320FC12E" w14:textId="00A6456A" w:rsidR="00945C07" w:rsidRDefault="00E7494C">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br/>
      </w:r>
      <w:r>
        <w:rPr>
          <w:rFonts w:ascii="Times New Roman CYR" w:hAnsi="Times New Roman CYR" w:cs="Times New Roman CYR"/>
          <w:b/>
          <w:bCs/>
          <w:kern w:val="0"/>
          <w:sz w:val="24"/>
          <w:szCs w:val="24"/>
        </w:rPr>
        <w:lastRenderedPageBreak/>
        <w:t>Інформація щодо володіння посадовими особами акціями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
        <w:gridCol w:w="2450"/>
        <w:gridCol w:w="2500"/>
        <w:gridCol w:w="1625"/>
        <w:gridCol w:w="1625"/>
        <w:gridCol w:w="1625"/>
        <w:gridCol w:w="1625"/>
        <w:gridCol w:w="1700"/>
        <w:gridCol w:w="1700"/>
      </w:tblGrid>
      <w:tr w:rsidR="00945C07" w14:paraId="46C8839C" w14:textId="77777777">
        <w:trPr>
          <w:trHeight w:val="300"/>
        </w:trPr>
        <w:tc>
          <w:tcPr>
            <w:tcW w:w="550" w:type="dxa"/>
            <w:vMerge w:val="restart"/>
            <w:tcBorders>
              <w:top w:val="single" w:sz="6" w:space="0" w:color="auto"/>
              <w:bottom w:val="single" w:sz="6" w:space="0" w:color="auto"/>
              <w:right w:val="single" w:sz="6" w:space="0" w:color="auto"/>
            </w:tcBorders>
            <w:vAlign w:val="center"/>
          </w:tcPr>
          <w:p w14:paraId="2172DEB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 з/п</w:t>
            </w:r>
          </w:p>
        </w:tc>
        <w:tc>
          <w:tcPr>
            <w:tcW w:w="2450" w:type="dxa"/>
            <w:vMerge w:val="restart"/>
            <w:tcBorders>
              <w:top w:val="single" w:sz="6" w:space="0" w:color="auto"/>
              <w:left w:val="single" w:sz="6" w:space="0" w:color="auto"/>
              <w:bottom w:val="single" w:sz="6" w:space="0" w:color="auto"/>
              <w:right w:val="single" w:sz="6" w:space="0" w:color="auto"/>
            </w:tcBorders>
            <w:vAlign w:val="center"/>
          </w:tcPr>
          <w:p w14:paraId="4ED63C7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Посада</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14:paraId="0BDA66F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Ім'я</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14:paraId="54ADD5D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РНОКПП</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14:paraId="2BF29D4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УНЗР</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14:paraId="1589BC9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Кількість акцій, шт.</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14:paraId="60158F8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14:paraId="362F11B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Кількість за типами акцій</w:t>
            </w:r>
          </w:p>
        </w:tc>
      </w:tr>
      <w:tr w:rsidR="00945C07" w14:paraId="3902140A" w14:textId="77777777">
        <w:trPr>
          <w:trHeight w:val="300"/>
        </w:trPr>
        <w:tc>
          <w:tcPr>
            <w:tcW w:w="550" w:type="dxa"/>
            <w:vMerge/>
            <w:tcBorders>
              <w:top w:val="single" w:sz="6" w:space="0" w:color="auto"/>
              <w:bottom w:val="single" w:sz="6" w:space="0" w:color="auto"/>
              <w:right w:val="single" w:sz="6" w:space="0" w:color="auto"/>
            </w:tcBorders>
            <w:vAlign w:val="center"/>
          </w:tcPr>
          <w:p w14:paraId="156DCC7E"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2450" w:type="dxa"/>
            <w:vMerge/>
            <w:tcBorders>
              <w:top w:val="single" w:sz="6" w:space="0" w:color="auto"/>
              <w:left w:val="single" w:sz="6" w:space="0" w:color="auto"/>
              <w:bottom w:val="single" w:sz="6" w:space="0" w:color="auto"/>
              <w:right w:val="single" w:sz="6" w:space="0" w:color="auto"/>
            </w:tcBorders>
            <w:vAlign w:val="center"/>
          </w:tcPr>
          <w:p w14:paraId="304AC8EE"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2500" w:type="dxa"/>
            <w:vMerge/>
            <w:tcBorders>
              <w:top w:val="single" w:sz="6" w:space="0" w:color="auto"/>
              <w:left w:val="single" w:sz="6" w:space="0" w:color="auto"/>
              <w:bottom w:val="single" w:sz="6" w:space="0" w:color="auto"/>
              <w:right w:val="single" w:sz="6" w:space="0" w:color="auto"/>
            </w:tcBorders>
            <w:vAlign w:val="center"/>
          </w:tcPr>
          <w:p w14:paraId="400B0D0E"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14:paraId="0300AD94"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14:paraId="4C0FB1ED"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14:paraId="11299C8E"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14:paraId="0467BAB2"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700" w:type="dxa"/>
            <w:tcBorders>
              <w:top w:val="single" w:sz="6" w:space="0" w:color="auto"/>
              <w:left w:val="single" w:sz="6" w:space="0" w:color="auto"/>
              <w:bottom w:val="single" w:sz="6" w:space="0" w:color="auto"/>
              <w:right w:val="single" w:sz="6" w:space="0" w:color="auto"/>
            </w:tcBorders>
            <w:vAlign w:val="center"/>
          </w:tcPr>
          <w:p w14:paraId="1A72009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прості іменні</w:t>
            </w:r>
          </w:p>
        </w:tc>
        <w:tc>
          <w:tcPr>
            <w:tcW w:w="1700" w:type="dxa"/>
            <w:tcBorders>
              <w:top w:val="single" w:sz="6" w:space="0" w:color="auto"/>
              <w:left w:val="single" w:sz="6" w:space="0" w:color="auto"/>
              <w:bottom w:val="single" w:sz="6" w:space="0" w:color="auto"/>
            </w:tcBorders>
            <w:vAlign w:val="center"/>
          </w:tcPr>
          <w:p w14:paraId="228DE7C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привілейовані іменні</w:t>
            </w:r>
          </w:p>
        </w:tc>
      </w:tr>
      <w:tr w:rsidR="00945C07" w14:paraId="0E4C2319" w14:textId="77777777">
        <w:trPr>
          <w:trHeight w:val="300"/>
        </w:trPr>
        <w:tc>
          <w:tcPr>
            <w:tcW w:w="550" w:type="dxa"/>
            <w:tcBorders>
              <w:top w:val="single" w:sz="6" w:space="0" w:color="auto"/>
              <w:bottom w:val="single" w:sz="6" w:space="0" w:color="auto"/>
              <w:right w:val="single" w:sz="6" w:space="0" w:color="auto"/>
            </w:tcBorders>
            <w:vAlign w:val="center"/>
          </w:tcPr>
          <w:p w14:paraId="1FC78D7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14:paraId="4589D84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14:paraId="543C014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3</w:t>
            </w:r>
          </w:p>
        </w:tc>
        <w:tc>
          <w:tcPr>
            <w:tcW w:w="1625" w:type="dxa"/>
            <w:tcBorders>
              <w:top w:val="single" w:sz="6" w:space="0" w:color="auto"/>
              <w:left w:val="single" w:sz="6" w:space="0" w:color="auto"/>
              <w:bottom w:val="single" w:sz="6" w:space="0" w:color="auto"/>
              <w:right w:val="single" w:sz="6" w:space="0" w:color="auto"/>
            </w:tcBorders>
            <w:vAlign w:val="center"/>
          </w:tcPr>
          <w:p w14:paraId="1D09CB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4</w:t>
            </w:r>
          </w:p>
        </w:tc>
        <w:tc>
          <w:tcPr>
            <w:tcW w:w="1625" w:type="dxa"/>
            <w:tcBorders>
              <w:top w:val="single" w:sz="6" w:space="0" w:color="auto"/>
              <w:left w:val="single" w:sz="6" w:space="0" w:color="auto"/>
              <w:bottom w:val="single" w:sz="6" w:space="0" w:color="auto"/>
              <w:right w:val="single" w:sz="6" w:space="0" w:color="auto"/>
            </w:tcBorders>
            <w:vAlign w:val="center"/>
          </w:tcPr>
          <w:p w14:paraId="1BD3848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5</w:t>
            </w:r>
          </w:p>
        </w:tc>
        <w:tc>
          <w:tcPr>
            <w:tcW w:w="1625" w:type="dxa"/>
            <w:tcBorders>
              <w:top w:val="single" w:sz="6" w:space="0" w:color="auto"/>
              <w:left w:val="single" w:sz="6" w:space="0" w:color="auto"/>
              <w:bottom w:val="single" w:sz="6" w:space="0" w:color="auto"/>
              <w:right w:val="single" w:sz="6" w:space="0" w:color="auto"/>
            </w:tcBorders>
            <w:vAlign w:val="center"/>
          </w:tcPr>
          <w:p w14:paraId="1C8FAC0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6</w:t>
            </w:r>
          </w:p>
        </w:tc>
        <w:tc>
          <w:tcPr>
            <w:tcW w:w="1625" w:type="dxa"/>
            <w:tcBorders>
              <w:top w:val="single" w:sz="6" w:space="0" w:color="auto"/>
              <w:left w:val="single" w:sz="6" w:space="0" w:color="auto"/>
              <w:bottom w:val="single" w:sz="6" w:space="0" w:color="auto"/>
              <w:right w:val="single" w:sz="6" w:space="0" w:color="auto"/>
            </w:tcBorders>
            <w:vAlign w:val="center"/>
          </w:tcPr>
          <w:p w14:paraId="4EC8180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7</w:t>
            </w:r>
          </w:p>
        </w:tc>
        <w:tc>
          <w:tcPr>
            <w:tcW w:w="1700" w:type="dxa"/>
            <w:tcBorders>
              <w:top w:val="single" w:sz="6" w:space="0" w:color="auto"/>
              <w:left w:val="single" w:sz="6" w:space="0" w:color="auto"/>
              <w:bottom w:val="single" w:sz="6" w:space="0" w:color="auto"/>
              <w:right w:val="single" w:sz="6" w:space="0" w:color="auto"/>
            </w:tcBorders>
            <w:vAlign w:val="center"/>
          </w:tcPr>
          <w:p w14:paraId="6D4DE1C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8</w:t>
            </w:r>
          </w:p>
        </w:tc>
        <w:tc>
          <w:tcPr>
            <w:tcW w:w="1700" w:type="dxa"/>
            <w:tcBorders>
              <w:top w:val="single" w:sz="6" w:space="0" w:color="auto"/>
              <w:left w:val="single" w:sz="6" w:space="0" w:color="auto"/>
              <w:bottom w:val="single" w:sz="6" w:space="0" w:color="auto"/>
            </w:tcBorders>
            <w:vAlign w:val="center"/>
          </w:tcPr>
          <w:p w14:paraId="5FDBCCC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9</w:t>
            </w:r>
          </w:p>
        </w:tc>
      </w:tr>
      <w:tr w:rsidR="00945C07" w14:paraId="200D5A33" w14:textId="77777777">
        <w:trPr>
          <w:trHeight w:val="300"/>
        </w:trPr>
        <w:tc>
          <w:tcPr>
            <w:tcW w:w="550" w:type="dxa"/>
            <w:tcBorders>
              <w:top w:val="single" w:sz="6" w:space="0" w:color="auto"/>
              <w:bottom w:val="single" w:sz="6" w:space="0" w:color="auto"/>
              <w:right w:val="single" w:sz="6" w:space="0" w:color="auto"/>
            </w:tcBorders>
            <w:vAlign w:val="center"/>
          </w:tcPr>
          <w:p w14:paraId="19EB350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14:paraId="6F5DF0D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14:paraId="01ED0A6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Плуток Ольга Володимирiвна</w:t>
            </w:r>
          </w:p>
        </w:tc>
        <w:tc>
          <w:tcPr>
            <w:tcW w:w="1625" w:type="dxa"/>
            <w:tcBorders>
              <w:top w:val="single" w:sz="6" w:space="0" w:color="auto"/>
              <w:left w:val="single" w:sz="6" w:space="0" w:color="auto"/>
              <w:bottom w:val="single" w:sz="6" w:space="0" w:color="auto"/>
              <w:right w:val="single" w:sz="6" w:space="0" w:color="auto"/>
            </w:tcBorders>
            <w:vAlign w:val="center"/>
          </w:tcPr>
          <w:p w14:paraId="7DB5B290"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14:paraId="3E903CA5"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14:paraId="3E7359F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14:paraId="6A4E176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14:paraId="50E5256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c>
          <w:tcPr>
            <w:tcW w:w="1700" w:type="dxa"/>
            <w:tcBorders>
              <w:top w:val="single" w:sz="6" w:space="0" w:color="auto"/>
              <w:left w:val="single" w:sz="6" w:space="0" w:color="auto"/>
              <w:bottom w:val="single" w:sz="6" w:space="0" w:color="auto"/>
            </w:tcBorders>
            <w:vAlign w:val="center"/>
          </w:tcPr>
          <w:p w14:paraId="01D9EAB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r>
      <w:tr w:rsidR="00945C07" w14:paraId="33CD70E3" w14:textId="77777777">
        <w:trPr>
          <w:trHeight w:val="300"/>
        </w:trPr>
        <w:tc>
          <w:tcPr>
            <w:tcW w:w="550" w:type="dxa"/>
            <w:tcBorders>
              <w:top w:val="single" w:sz="6" w:space="0" w:color="auto"/>
              <w:bottom w:val="single" w:sz="6" w:space="0" w:color="auto"/>
              <w:right w:val="single" w:sz="6" w:space="0" w:color="auto"/>
            </w:tcBorders>
            <w:vAlign w:val="center"/>
          </w:tcPr>
          <w:p w14:paraId="3B4A1E7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2</w:t>
            </w:r>
          </w:p>
        </w:tc>
        <w:tc>
          <w:tcPr>
            <w:tcW w:w="2450" w:type="dxa"/>
            <w:tcBorders>
              <w:top w:val="single" w:sz="6" w:space="0" w:color="auto"/>
              <w:left w:val="single" w:sz="6" w:space="0" w:color="auto"/>
              <w:bottom w:val="single" w:sz="6" w:space="0" w:color="auto"/>
              <w:right w:val="single" w:sz="6" w:space="0" w:color="auto"/>
            </w:tcBorders>
            <w:vAlign w:val="center"/>
          </w:tcPr>
          <w:p w14:paraId="257F6DB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Голова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14:paraId="24A189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Кнуренко Сергiй Вiкторович</w:t>
            </w:r>
          </w:p>
        </w:tc>
        <w:tc>
          <w:tcPr>
            <w:tcW w:w="1625" w:type="dxa"/>
            <w:tcBorders>
              <w:top w:val="single" w:sz="6" w:space="0" w:color="auto"/>
              <w:left w:val="single" w:sz="6" w:space="0" w:color="auto"/>
              <w:bottom w:val="single" w:sz="6" w:space="0" w:color="auto"/>
              <w:right w:val="single" w:sz="6" w:space="0" w:color="auto"/>
            </w:tcBorders>
            <w:vAlign w:val="center"/>
          </w:tcPr>
          <w:p w14:paraId="6415B968"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14:paraId="3076BA80"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14:paraId="55DD93A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434 868</w:t>
            </w:r>
          </w:p>
        </w:tc>
        <w:tc>
          <w:tcPr>
            <w:tcW w:w="1625" w:type="dxa"/>
            <w:tcBorders>
              <w:top w:val="single" w:sz="6" w:space="0" w:color="auto"/>
              <w:left w:val="single" w:sz="6" w:space="0" w:color="auto"/>
              <w:bottom w:val="single" w:sz="6" w:space="0" w:color="auto"/>
              <w:right w:val="single" w:sz="6" w:space="0" w:color="auto"/>
            </w:tcBorders>
            <w:vAlign w:val="center"/>
          </w:tcPr>
          <w:p w14:paraId="3076F8C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99,8854</w:t>
            </w:r>
          </w:p>
        </w:tc>
        <w:tc>
          <w:tcPr>
            <w:tcW w:w="1700" w:type="dxa"/>
            <w:tcBorders>
              <w:top w:val="single" w:sz="6" w:space="0" w:color="auto"/>
              <w:left w:val="single" w:sz="6" w:space="0" w:color="auto"/>
              <w:bottom w:val="single" w:sz="6" w:space="0" w:color="auto"/>
              <w:right w:val="single" w:sz="6" w:space="0" w:color="auto"/>
            </w:tcBorders>
            <w:vAlign w:val="center"/>
          </w:tcPr>
          <w:p w14:paraId="5F3325E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434 868</w:t>
            </w:r>
          </w:p>
        </w:tc>
        <w:tc>
          <w:tcPr>
            <w:tcW w:w="1700" w:type="dxa"/>
            <w:tcBorders>
              <w:top w:val="single" w:sz="6" w:space="0" w:color="auto"/>
              <w:left w:val="single" w:sz="6" w:space="0" w:color="auto"/>
              <w:bottom w:val="single" w:sz="6" w:space="0" w:color="auto"/>
            </w:tcBorders>
            <w:vAlign w:val="center"/>
          </w:tcPr>
          <w:p w14:paraId="4842554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r>
      <w:tr w:rsidR="00945C07" w14:paraId="1EDDB0CC" w14:textId="77777777">
        <w:trPr>
          <w:trHeight w:val="300"/>
        </w:trPr>
        <w:tc>
          <w:tcPr>
            <w:tcW w:w="550" w:type="dxa"/>
            <w:tcBorders>
              <w:top w:val="single" w:sz="6" w:space="0" w:color="auto"/>
              <w:bottom w:val="single" w:sz="6" w:space="0" w:color="auto"/>
              <w:right w:val="single" w:sz="6" w:space="0" w:color="auto"/>
            </w:tcBorders>
            <w:vAlign w:val="center"/>
          </w:tcPr>
          <w:p w14:paraId="6B7078D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3</w:t>
            </w:r>
          </w:p>
        </w:tc>
        <w:tc>
          <w:tcPr>
            <w:tcW w:w="2450" w:type="dxa"/>
            <w:tcBorders>
              <w:top w:val="single" w:sz="6" w:space="0" w:color="auto"/>
              <w:left w:val="single" w:sz="6" w:space="0" w:color="auto"/>
              <w:bottom w:val="single" w:sz="6" w:space="0" w:color="auto"/>
              <w:right w:val="single" w:sz="6" w:space="0" w:color="auto"/>
            </w:tcBorders>
            <w:vAlign w:val="center"/>
          </w:tcPr>
          <w:p w14:paraId="54D9FCF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Директор</w:t>
            </w:r>
          </w:p>
        </w:tc>
        <w:tc>
          <w:tcPr>
            <w:tcW w:w="2500" w:type="dxa"/>
            <w:tcBorders>
              <w:top w:val="single" w:sz="6" w:space="0" w:color="auto"/>
              <w:left w:val="single" w:sz="6" w:space="0" w:color="auto"/>
              <w:bottom w:val="single" w:sz="6" w:space="0" w:color="auto"/>
              <w:right w:val="single" w:sz="6" w:space="0" w:color="auto"/>
            </w:tcBorders>
            <w:vAlign w:val="center"/>
          </w:tcPr>
          <w:p w14:paraId="49CB916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Ковтун Людмила Iванiвна</w:t>
            </w:r>
          </w:p>
        </w:tc>
        <w:tc>
          <w:tcPr>
            <w:tcW w:w="1625" w:type="dxa"/>
            <w:tcBorders>
              <w:top w:val="single" w:sz="6" w:space="0" w:color="auto"/>
              <w:left w:val="single" w:sz="6" w:space="0" w:color="auto"/>
              <w:bottom w:val="single" w:sz="6" w:space="0" w:color="auto"/>
              <w:right w:val="single" w:sz="6" w:space="0" w:color="auto"/>
            </w:tcBorders>
            <w:vAlign w:val="center"/>
          </w:tcPr>
          <w:p w14:paraId="21955922"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14:paraId="798942D7"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14:paraId="21D63BF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14:paraId="32C7A1B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14:paraId="2F92BBC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c>
          <w:tcPr>
            <w:tcW w:w="1700" w:type="dxa"/>
            <w:tcBorders>
              <w:top w:val="single" w:sz="6" w:space="0" w:color="auto"/>
              <w:left w:val="single" w:sz="6" w:space="0" w:color="auto"/>
              <w:bottom w:val="single" w:sz="6" w:space="0" w:color="auto"/>
            </w:tcBorders>
            <w:vAlign w:val="center"/>
          </w:tcPr>
          <w:p w14:paraId="2B3B594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0"/>
                <w:szCs w:val="20"/>
              </w:rPr>
            </w:pPr>
            <w:r>
              <w:rPr>
                <w:rFonts w:ascii="Times New Roman CYR" w:hAnsi="Times New Roman CYR" w:cs="Times New Roman CYR"/>
                <w:kern w:val="0"/>
                <w:sz w:val="20"/>
                <w:szCs w:val="20"/>
              </w:rPr>
              <w:t>0</w:t>
            </w:r>
          </w:p>
        </w:tc>
      </w:tr>
    </w:tbl>
    <w:p w14:paraId="39D44313"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0"/>
          <w:szCs w:val="20"/>
        </w:rPr>
      </w:pPr>
    </w:p>
    <w:p w14:paraId="1F1DF5E3"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0"/>
          <w:szCs w:val="20"/>
        </w:rPr>
        <w:sectPr w:rsidR="00945C07">
          <w:pgSz w:w="16837" w:h="11905" w:orient="landscape"/>
          <w:pgMar w:top="570" w:right="720" w:bottom="570" w:left="720" w:header="708" w:footer="708" w:gutter="0"/>
          <w:cols w:space="720"/>
          <w:noEndnote/>
        </w:sectPr>
      </w:pPr>
    </w:p>
    <w:p w14:paraId="5B6ED1F7"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lastRenderedPageBreak/>
        <w:t>Організаційна структура</w:t>
      </w:r>
    </w:p>
    <w:p w14:paraId="4579DC0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https://novyche.pat.ua/documents/informaciya-dlya-akcioneriv-ta-steikholderiv</w:t>
      </w:r>
    </w:p>
    <w:p w14:paraId="2806C408" w14:textId="77777777" w:rsidR="00945C07" w:rsidRDefault="00000000" w:rsidP="00E7494C">
      <w:pPr>
        <w:pStyle w:val="1"/>
      </w:pPr>
      <w:bookmarkStart w:id="3" w:name="_Toc239591671"/>
      <w:r>
        <w:t>3. Структура власності</w:t>
      </w:r>
      <w:bookmarkEnd w:id="3"/>
    </w:p>
    <w:p w14:paraId="269B3FD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https://novyche.pat.ua/documents/informaciya-dlya-akcioneriv-ta-steikholderiv</w:t>
      </w:r>
    </w:p>
    <w:p w14:paraId="22BB6F27" w14:textId="77777777" w:rsidR="00945C07" w:rsidRDefault="00000000" w:rsidP="00E7494C">
      <w:pPr>
        <w:pStyle w:val="1"/>
      </w:pPr>
      <w:bookmarkStart w:id="4" w:name="_Toc239591672"/>
      <w:r>
        <w:t>4. Опис господарської та фінансової діяльності</w:t>
      </w:r>
      <w:bookmarkEnd w:id="4"/>
    </w:p>
    <w:p w14:paraId="0BA3F4E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 Належнiсть особи до будь-яких об'єднань пiдприємств, повне найменування та мiсцезнаходження об'єднання, опис дiяльностi об'єднання, строк участi особи у вiдповiдному об'єднаннi, роль особи в об'єднаннi, посилання на вебсайт об'єднання.</w:t>
      </w:r>
    </w:p>
    <w:p w14:paraId="2BF6EB3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AAA06F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Емiтент не входить до будь-яких об'єднань пiдприємств</w:t>
      </w:r>
    </w:p>
    <w:p w14:paraId="27D9890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F6B52F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 Спiльна дiяльнiсть, яку особа проводить з iншими органiзацiями, пiдприємствами, установами, при цьому зазначаються сума вкладiв, мета вкладiв (отримання прибутку, iншi цiлi) та отриманий фiнансовий результат за звiтний рiк з кожного виду спiльної дiяльностi.</w:t>
      </w:r>
    </w:p>
    <w:p w14:paraId="335BDEF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685C43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Емiтент не проводить спiльну дiяльнiсть з iншими органiзацiями, пiдприємствами, установами</w:t>
      </w:r>
    </w:p>
    <w:p w14:paraId="34C5FA1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A189C2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3. Опис обраної облiкової полiтики (метод нарахування амортизацiї, метод оцiнки вартостi запасiв, метод облiку та оцiнки вартостi фiнансових iнвестицiй тощо).</w:t>
      </w:r>
    </w:p>
    <w:p w14:paraId="4EBA7E5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Облiкова полiтика була незмiнна. </w:t>
      </w:r>
    </w:p>
    <w:p w14:paraId="479146C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Основою облiкової полiтики Товариства у звiтному роцi є Закон України "Про бухгалтерський облiк та фiнансову звiтнiсть в Українi", нацiональнi Положення (Стандарти) бухгалтерського облiку та внутрiшнi документи Товариства (наказ про облiкову полiтику, iнш.). </w:t>
      </w:r>
    </w:p>
    <w:p w14:paraId="1BF25EC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Облiкова полiтика Товариства базується на основних принципах бухгалтерського облiку, викладених в Законi України "Про бухгалтерський облiк та фiнансову звiтнiсть в Українi".</w:t>
      </w:r>
    </w:p>
    <w:p w14:paraId="4812E40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Фiнансова звiтнiсть складається вiдповiдно до принципiв пiдготовки фiнансової звiтностi, викладених у НП(С)БО №1 "Загальнi вимоги до фiнансової звiтностi" та П(С)БО №25 "Спрощена фiнансова звiтнiсть" "Фiнансовий звiт суб'єкта малого пiдприємства" </w:t>
      </w:r>
    </w:p>
    <w:p w14:paraId="190C96A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При веденнi облiкових записiв, використовується "План рахункiв бухгалтерського облiку активiв, капiталу, зобов'язань та господарських операцiй пiдприємств i органiзацiй" затверджений наказом Мiнфiну України вiд 30.11.99р. №291 та "Iнструкцiя про застосування плану рахункiв"</w:t>
      </w:r>
    </w:p>
    <w:p w14:paraId="0E7F218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При створеннi, прийняттi, вiдображеннi в бухгалтерському облiку i зберiганнi первинних документiв та регiстрiв бухгалтерського облiку використовується "Положення про документальне забезпечення записiв в бухгалтерському облiку" затвердженого наказом Мiнфiну України вiд 24.05.1995р. №88 (iз змiнами).</w:t>
      </w:r>
    </w:p>
    <w:p w14:paraId="1844F0C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Для забезпечення достовiрностi даних бухгалтерського облiку й звiтностi проводиться iнвентаризацiя активiв i зобов'язань, вiдповiдно до "Положення про iнвентаризацiю активiв та зобов'язань", затвердженого наказом Мiнiстерства фiнансiв України вiд 02.09.2014 року № 879.</w:t>
      </w:r>
    </w:p>
    <w:p w14:paraId="61376B9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Вартiсна ознака предметiв, що вiдносяться до основних засобiв, прийнята в розмiрi, що перевищує 6 000 грн. без ПДВ</w:t>
      </w:r>
    </w:p>
    <w:p w14:paraId="3440038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Строк корисного використання (експлуатацiї) основних засобiв та нематерiальних активiв зазначається в окремо для кожного активу при зарахуваннi такого активу на Баланс.</w:t>
      </w:r>
    </w:p>
    <w:p w14:paraId="16D384C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B9A2F2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Строки корисного використання основних засобiв визначаються з урахуванням мiнiмально допустимих строкiв корисного використання основних засобiв, встановлених податковим законодавством.</w:t>
      </w:r>
    </w:p>
    <w:p w14:paraId="7510732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31E02D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Амортизацiя основних засобiв (крiм iнших необоротних матерiальних активiв) нараховується прямолiнiйним методом.</w:t>
      </w:r>
    </w:p>
    <w:p w14:paraId="015FFF8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AD97B9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Амортизацiя нематерiальних активiв нараховується прямолiнiйним методом.</w:t>
      </w:r>
    </w:p>
    <w:p w14:paraId="01EEDE4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Амортизацiя малоцiнних необоротних матерiальних активiв i бiблiотечних фондiв нараховується у першому мiсяцi використання об'єкта в розмiрi 100 вiдсоткiв його вартостi, яка амортизується.</w:t>
      </w:r>
    </w:p>
    <w:p w14:paraId="083694F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Вартiсна ознака предметiв, що вiдносяться до малоцiнних необоротних матерiальних активiв прийнята в розмiрi, що не перевищує 6 000 грн. без ПДВ</w:t>
      </w:r>
    </w:p>
    <w:p w14:paraId="756F811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Лiквiдацiйна вартiсть основних засобiв i нематерiальних активiв дорiвнює нулю.</w:t>
      </w:r>
    </w:p>
    <w:p w14:paraId="388326E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Дохiд визнається пiд час збiльшення активу або зменшення зобов'язання, що зумовлює зростання власного капiталу (за винятком зростання капiталу за рахунок внескiв учасникiв пiдприємства), за умови, що оцiнка доходу може бути достовiрно визначена. </w:t>
      </w:r>
    </w:p>
    <w:p w14:paraId="6FDFAAD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Дохiд, пов'язаний з наданням послуг, визнається виходячи зi ступеня завершеностi операцiй з надання послуг.</w:t>
      </w:r>
    </w:p>
    <w:p w14:paraId="7DC95C4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Витрати вiдображаються в бухгалтерському облiку одночасно зi зменшенням активiв або збiльшенням зобов'язань.</w:t>
      </w:r>
    </w:p>
    <w:p w14:paraId="30B4040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Витратами звiтного перiоду визнаються або зменшення активiв, або збiльшення зобов'язань, що призводить до зменшення власного капiталу пiдприємства (за винятком зменшення капiталу внаслiдок його вилучення або розподiлу власниками), за умови, що цi витрати можуть бути достовiрно оцiненi.</w:t>
      </w:r>
    </w:p>
    <w:p w14:paraId="3CD182A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Облiкова полiтика Товариства може змiнюватися, тiльки якщо змiнюються статутнi вимоги, вимоги органу, який затверджує Положення (Стандарти) бухгалтерського облiку, або якщо змiни забезпечать достовiрне вiдображення подiй або операцiй у фiнансовiй звiтностi пiдприємства</w:t>
      </w:r>
    </w:p>
    <w:p w14:paraId="4C8D8F3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DBC0F5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4. Опис обраної полiтики щодо фiнансування дiяльностi особи, достатнiсть робочого капiталу для поточних потреб, можливi шляхи покращення лiквiдностi.</w:t>
      </w:r>
    </w:p>
    <w:p w14:paraId="62A4643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7A4E75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Фiнансування дiяльностi здiйснюється за рахунок власного капiталу. Робочого капiталу недостатньо для фiнансування поточних потреб Товариства. Недостатнiй робочий капiтал означає, що пiдприємству бракує вiльних грошових коштiв для фiнансування щоденної операцiйної дiяльностi (закупiвлi матерiалiв, виплати зарплат, оплати комунальних послуг тощо). Це критичний стан, який може призвести до касових розривiв та банкрутства. У товариства виникає ризик банкрутства та неплатоспроможностi, оскiльки короткостроковi борги перевищують наявнi швидкi активи. Лiквiднiсть складає 0,55, що свiдчить про те, що товариство здатне забезпечити тiльки 55 % своїх зобов'язань. Керiвництво вживає заходи для прискорення оборотностi: скорочує запаси, домовляється  з постачальниками про вiдстрочення платежiв, тощо.</w:t>
      </w:r>
    </w:p>
    <w:p w14:paraId="6C4C0D9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CB2F01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5. Опис полiтики щодо дослiджень та розробок, сума витрат на дослiдження та розробку за звiтний рiк.</w:t>
      </w:r>
    </w:p>
    <w:p w14:paraId="37B0804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9364EA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Iнформацiя, передбачена пунктом 5 не зазначається, якщо законом така iнформацiя визнана iнформацiєю з обмеженим доступом.</w:t>
      </w:r>
    </w:p>
    <w:p w14:paraId="037355B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AAC6ED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Дослiдження та розробки у звiтному роцi на пiдприємствi не проводились</w:t>
      </w:r>
    </w:p>
    <w:p w14:paraId="44266AF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0E1FBE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6. Iнформацiя щодо продуктiв (товарiв або послуг) особи:</w:t>
      </w:r>
    </w:p>
    <w:p w14:paraId="488A21B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63C3DE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1) опис продуктiв (товарiв та/або послуг), якi виробляє / надає особа; </w:t>
      </w:r>
    </w:p>
    <w:p w14:paraId="00207BC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9392A4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До основних видiв дiяльностi, якi може надавати Товариство вiдноситься надання в оренду офiсних машин i устатковання, у тому числi комп'ютери та здавання в оренду й експлуатацiю власного та орендованого нерухомого майна. В звiтному перiодi Товариство отримувало дохiд вiд здавання в оренду власного нерухомого майна.</w:t>
      </w:r>
    </w:p>
    <w:p w14:paraId="2117CD5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92D923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 обсяги виробництва (у натуральному та грошовому виразi);</w:t>
      </w:r>
    </w:p>
    <w:p w14:paraId="5450363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43D49E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Виробництво не здiйснюється. Обсяги виробництва у натуральному та грошовому виразi не наводяться.</w:t>
      </w:r>
    </w:p>
    <w:p w14:paraId="5E480B6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CEAB0B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3) середньореалiзацiйнi цiни продуктiв;</w:t>
      </w:r>
    </w:p>
    <w:p w14:paraId="2289E95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FCA9E4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Виробництво не здiйснюється. Продукцiя не виробляється. Середньореалiзацiйнi цiни на продукцiю не наводяться.</w:t>
      </w:r>
    </w:p>
    <w:p w14:paraId="3B26EF8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FC09AF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4) загальна сума виручки;</w:t>
      </w:r>
    </w:p>
    <w:p w14:paraId="7B05A5A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2B20E0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Разом доходи за 2025 рiк склали 6411,1 тис. грн.</w:t>
      </w:r>
    </w:p>
    <w:p w14:paraId="23D017B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12A17F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5) загальна сума експорту, частка експорту в загальному обсязi продажiв; </w:t>
      </w:r>
    </w:p>
    <w:p w14:paraId="46E6A58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9688EA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Експорту не було.</w:t>
      </w:r>
    </w:p>
    <w:p w14:paraId="5B3639F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A5BB97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6) залежнiсть вiд сезонних змiн - вiдсутня.</w:t>
      </w:r>
    </w:p>
    <w:p w14:paraId="3BE7BFA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4B17D2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7) основнi клiєнти (бiльше 5 % у загальнiй сумi виручки): Основнi клiєнти - юридичнi особи та фiзичнi особи - пiдприємцi м.Чернiгова. Бiльше 5% виручки надiйшло вiд таких осiб: Батурова Ю.О., Ковальська О.А., Лулу А.В., "Позитивнi жiнки", Русiна А.С., Середа Д.В., Чуйко Ю.О. </w:t>
      </w:r>
    </w:p>
    <w:p w14:paraId="681B468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96E024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8) ринки збуту та країни, в яких особою здiйснюється дiяльнiсть. </w:t>
      </w:r>
    </w:p>
    <w:p w14:paraId="0C598DE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2A6589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Дiяльнiсть в iнших країнах не здiйснюється.</w:t>
      </w:r>
    </w:p>
    <w:p w14:paraId="22A1B27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0481A4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9) канали збуту. Продукцiя Товариством не виробляється. Для залучення нових клiєнтiв Товариство регулярно здiйснює монiторинг всiх потенцiйних клiєнтiв та пропонує їм свої послуги. Послуги Товариства рекламуються у засобах масової iнформацiї для iнформування потенцiйних клiєнтiв.</w:t>
      </w:r>
    </w:p>
    <w:p w14:paraId="5925059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C5425A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 основнi постачальники та види товарiв та/або послуг, якi вони постачають/надають особi, країни з яких здiйснюється постачання/надання товарiв/послуг;</w:t>
      </w:r>
    </w:p>
    <w:p w14:paraId="43347F0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FFA455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Дiяльнiсть емiтента не потребує придбання сировини та матерiалiв, тому будь-якi договори та домовленностi з постачальниками сировини та матерiалiв вiдсутнi.  Постачальниками для товариства є тiльки постачальники комунальних послуг мiста Чернiгова., а саме: ТОВ "ЕНЕРДЖI ТРЕЙД ГРУП"- електропостачання, КП АТП-2528 - вивiз смiття, КП "Теплокомуненерго" - опалення, ТОВ "Неоком- iнтернет", ТОВ "Ультранет - iнтернет", Управлiння полiцiї охорони- сигалiзацiя та охорона, КП Чернiгiвводоканал, АТ "Чернiгiвобленерго".</w:t>
      </w:r>
    </w:p>
    <w:p w14:paraId="4F425ED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03C2D5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Здавання в оренду власного та орендованого нерухомого майна для пiдприємств та приватних пiдприємцiв м. Чернiгова та району, дiяльнiсть яких передбачає використання складських та офiсних примiщень, та якi не мають власних будiвель або мають їх в недостатнiй кiлькостi. У звiтному роцi спостерiгалась негативна тенденцiя розвитку галузi.Товариство в поточному роцi здiйснювало свою дiяльнiсть в умовах сучасного полiтичного та економiчного стану держави, який характеризується воєнним станом, кризовими явищами та пiдвищенням цiн на енергоносiї. При наявностi умов для стабiльного розвитку господарської дiяльностi та сталих умов ведення бiзнесу, завершення воєнного стану в країнi можливий стабiльний розвиток пiдприємництва в цiлому i товариства зокрема. З'явиться можливiсть для бiльш рацiонального використання ресурсiв емiтента.</w:t>
      </w:r>
    </w:p>
    <w:p w14:paraId="5FA49CB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91D6CE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 опис технологiй, якi використовує особа у своїй дiяльностi</w:t>
      </w:r>
    </w:p>
    <w:p w14:paraId="08E7B1E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BA00E6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Суттєвих фактiв впровадження нових технологiй  в зазначенiй галузi не вiдмiчалось. Послуги, що надає емiтент, не мають суттєвих особливостей. Товариство здiйснювало поточну пiдтримку об'єктiв нерухомостi та споруд в задовiльному станi.</w:t>
      </w:r>
    </w:p>
    <w:p w14:paraId="065492E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595795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13) мiсце особи на ринку, на якому вона здiйснює дiяльнiсть.</w:t>
      </w:r>
    </w:p>
    <w:p w14:paraId="025C15D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1BF4F1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Пiдприємств, якi надають аналогiчнi послуги на ринку Чернiгова,  достатня кiлькiсть. Але зручне розташування товариства, наявнiсть гарної матерiально-технiчної бази  сприяє пошуку орендарiв.</w:t>
      </w:r>
    </w:p>
    <w:p w14:paraId="434A321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06FD20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14) рiвень конкуренцiя в галузi, основнi конкуренти особи.</w:t>
      </w:r>
    </w:p>
    <w:p w14:paraId="2CD9293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20DFDB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Конкуренцiя висока. Емiтент має конкурентноспроможне становище на ринку послуг, якi вiн надає, завдяки зручному географiчному розташуванню власної нерухомостi (в центрi мiста), середнiх ринкових цiн на оренду.</w:t>
      </w:r>
    </w:p>
    <w:p w14:paraId="0DCA2E5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05FAA0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15) перспективнi плани розвитку особи</w:t>
      </w:r>
    </w:p>
    <w:p w14:paraId="110B794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038A0B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Перспективними планами розвитку емiтента є: пошук нових напрямкiв дiяльностi для досягнення мети та цiлей дiяльностi емiтента, покращення стану будiвель та споруд, якi здаються в оренду для забезпечення можливостi запропонувати клiєнтам найбiльш якiснi послуги, пошук нових клiєнтiв.</w:t>
      </w:r>
    </w:p>
    <w:p w14:paraId="177A52F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ACE8AD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7. У разi якщо, особа є фiнансовою установою, то вказується iнформацiя передбачена пунктами 1 (в тому числi перелiк банкiвських та фiнансових послуг, якi фактично надавались такою фiнансовою установою протягом звiтного перiоду), 4, 11-15.</w:t>
      </w:r>
    </w:p>
    <w:p w14:paraId="70B0C3D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855A61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Емiтент не є фiнансовою установою.</w:t>
      </w:r>
    </w:p>
    <w:p w14:paraId="18D2510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77B064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8. Опис ризикiв, як притаманнi дiяльностi особи, пiдходи до управлiння ризиками, заходи особи щодо зменшення впливу ризикiв.</w:t>
      </w:r>
    </w:p>
    <w:p w14:paraId="25ACCD5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14EBD5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Основнi ризики в дiяльностi емiтента: часткове ушкодження або повне знищення нерухомого майна, яке здається в оренду емiтентом внаслiдок обставин непереборної сили або протиправних дiй третiх осiб. Для зменешння ризикiв емiтент здiйснює охорону (в тому числi i протипожежну) нерухомостi; грошовi кошти розмiщуються у фiнансових установах, якi на момент вiдкриття рахунку мають надiйну репутацiю та мiнiмальний ризик дефолту. Товариство намагається спiвпрацювати тiльки з перевiреними i платоспроможними клiєнтами на внутрiшньому ринку.</w:t>
      </w:r>
    </w:p>
    <w:p w14:paraId="74C20BD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34E211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 зв'язку з тим, що Товариство функцiонує у нестабiльному середовищi i не володiє повнотою iнформацiї про контрагентiв, можливо виникнення вiдхилень вiд нормальних умов функцiонування. До факторiв виникнення ризику Товариство вiдносить загальну економiчну ситуацiю, нормативно-правовi акти, забезпеченiсть трудовими ресурсами, здорожчання комунальних послуг, пiдвищення податкiв. Збiльшення вартостi цих складових впливає на вартiсть орендної плати, а в умовах жорсткої конкуренцiї та нестабiльної ситуацiї в країнi, погiршення бiзнес-клiмату не дозволяє залучити достатню кiлькiсть орендарiв, що призводить до збитковостi дiяльностi Товариства. Крiм того, на товариство впливає: нестабiльнiсть економiчної (фiнансової, податкової, iнш.) полiтики (пiдвищення податкiв), непередбачена змiна кон'юнктури внутрiшнього ринку; непередбаченi дiї конкурентiв. Найбiльший вплив на дiяльнiсть товариства здiйснило повномасштабне вторгнення росiйської федерацiї та введення воєнного стану в країнi. Товариство не може контролювати ризик втрати майна внаслiдок ракетного (чи iншого виду) ураження.</w:t>
      </w:r>
    </w:p>
    <w:p w14:paraId="77580FF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868B7A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Функцiї управлiння ризиками в Товариствi виконує управлiнський персонал. В зв'язку з </w:t>
      </w:r>
      <w:r>
        <w:rPr>
          <w:rFonts w:ascii="Times New Roman CYR" w:hAnsi="Times New Roman CYR" w:cs="Times New Roman CYR"/>
          <w:kern w:val="0"/>
          <w:sz w:val="24"/>
          <w:szCs w:val="24"/>
        </w:rPr>
        <w:lastRenderedPageBreak/>
        <w:t>непередбачуванiстю та неефективнiстю фiнансового ринку України, загальна програма управлiнського персоналу щодо управлiння фiнансовими ризиками зосереджена i спрямована на мiнiмiзацiю їх потенцiйного негативного впливу на фiнансовий стан Товариства.</w:t>
      </w:r>
    </w:p>
    <w:p w14:paraId="3459EAD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8921E6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9. Стратегiя подальшої дiяльностi особи щонайменше на рiк (щодо розширення виробництва, реконструкцiї, полiпшення фiнансового стану, опис iстотних факторiв, якi можуть вплинути на дiяльнiсть особи в майбутньому).</w:t>
      </w:r>
    </w:p>
    <w:p w14:paraId="18A5446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73D644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Визначити та реалiзувати заходи з пiдвищення ефективностi господарської дiяльностi акцiонерного товариства, передусiм за рахунок використання внутрiшнiх резервiв по зменшенню витрат на утримання Товариства. Здiйснювати пошук нових видiв дiяльностi та клiєнтiв. При наявностi певного iнвестування в Товариство цiлком можливе полiпшення фiнансового стану товариства в майбутньому. Загальними зборами акцiонерiв 30.04.2025 прийнято рiшення доручити директору Товариства провести пiдготовчi дiї до лiквiдацiї Товариства. Наразi рiшення про лiквiдацiю ще не прийнято, але такий варiант розглядається. Iстотнi фактори, що можуть вплинути на дiяльнiсть емiтента в майбутньому мають загальнодержавний характер.</w:t>
      </w:r>
    </w:p>
    <w:p w14:paraId="293BE6B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A0F7AF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Вiрогiднi перспективи подальшого розвитку Товариства в цiлому залежать вiд загальної економiчної та полiтичної ситуацiї в країнi, рiвня платоспроможностi як громадян так i пiдприємств, iнших зовнiшнiх чинникiв, тому на даний час керiвництво не має змоги робити довготривалi прогнози щодо подальшого розвитку Товариства. Плани щодо реконструкцiї наразi вiдсутнi.</w:t>
      </w:r>
    </w:p>
    <w:p w14:paraId="3EECFFD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51FB83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10. Основнi придбання або вiдчуження активiв за останнi п'ять рокiв, а також якщо плануються будь-якi значнi iнвестицiї або придбання, то також необхiдно надати їх опис, включаючи суттєвi умови придбання або iнвестицiї, їх вартiсть i спосiб фiнансування.</w:t>
      </w:r>
    </w:p>
    <w:p w14:paraId="4CEBF3E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2F87C1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Суттєвих придбань основних засобiв протягом 5 рокiв (2021 - 2025 роки) - не було</w:t>
      </w:r>
    </w:p>
    <w:p w14:paraId="61BC9D3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BE96A8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Загальна сума вiдчуження основних засобiв протягом 5 рокiв (2021 - 2025 роки) - 1988,6 тис. грн.</w:t>
      </w:r>
    </w:p>
    <w:p w14:paraId="103B5AA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 2021 роцi продано основнi засоби первiсною вартiстю - 531,3 тис. грн.</w:t>
      </w:r>
    </w:p>
    <w:p w14:paraId="6DC13FB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 2023 роцi продано основнi засоби вартiстю - 1457,3 тис. грн. (будiвля). в звiтному перiодi значних вiдчужень основних засобiв не було.</w:t>
      </w:r>
    </w:p>
    <w:p w14:paraId="59E9848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Значнi капiтальнi iнвестицiї не плануються. Суттєвi придбання не здiйснюються та не плануються.</w:t>
      </w:r>
    </w:p>
    <w:p w14:paraId="6E8D8A0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6F512B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11. Основнi засоби особи, включаючи об'єкти оренди та будь-якi значнi правочини особи щодо них; виробничi потужностi та ступiнь використання обладнання, спосiб утримання активiв, мiсцезнаходження основних засобiв. Крiм того, необхiдно описати екологiчнi питання, що можуть позначитися на використаннi активiв пiдприємства, плани капiтального будiвництва, розширення або удосконалення основних засобiв, характер та причини таких планiв, суми видаткiв, у тому числi вже зроблених, методи фiнансування, прогнознi дати початку та закiнчення дiяльностi та очiкуване зростання виробничих потужностей пiсля її завершення.</w:t>
      </w:r>
    </w:p>
    <w:p w14:paraId="42DC178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07E709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Об'єкти основних засобiв придбанi, або створенi власними силами пiдприємства, оприбутковуються на баланс за первiсною вартiстю у вiдповiдностi до вимог НП(С)БО №7 "Основнi засоби" та облiкової полiтики Товариства. </w:t>
      </w:r>
    </w:p>
    <w:p w14:paraId="5DB29B6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7FFFDD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Спосiб утримання активiв полягає в тому, що активи пiдприємства щорiчно iнвентаризуються, їх вартiсть вiдображається в балансi пiдприємства. </w:t>
      </w:r>
    </w:p>
    <w:p w14:paraId="22B9983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510520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Амортизацiя нараховується з використанням прямолiнiйного методу, за яким рiчна сума амортизацiї визначається шляхом дiлення вартостi, що амортизується, на строк корисного використання об'єкту </w:t>
      </w:r>
      <w:r>
        <w:rPr>
          <w:rFonts w:ascii="Times New Roman CYR" w:hAnsi="Times New Roman CYR" w:cs="Times New Roman CYR"/>
          <w:kern w:val="0"/>
          <w:sz w:val="24"/>
          <w:szCs w:val="24"/>
        </w:rPr>
        <w:lastRenderedPageBreak/>
        <w:t xml:space="preserve">основних засобiв. Строки корисного використання об'єктiв основних засобiв визначенi з урахуванням мiнiмально допустимих строкiв корисного використання основних засобiв, встановлених податковим законодавством. </w:t>
      </w:r>
    </w:p>
    <w:p w14:paraId="1E2812F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26D471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Протягом звiтного перiоду придбань та вiдчужень основних засобiв не було. </w:t>
      </w:r>
    </w:p>
    <w:p w14:paraId="354CBBE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BD2885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Первiсна вартiсть основних засобiв станом на 31.12.2024 року - 664 тис. грн., залишкова вартiсть 11 тис. грн., сума зносу - 653 тис. грн., станом на 31.12.2025 - первiсна вартiсть - 664 тис. грн., залишкова вартiсть - 0 тис.грн., знос - 664 тис. грн. Ступiнь зносу основних засобiв - 100 %. Ступiнь використання основних засобiв - 0% .</w:t>
      </w:r>
    </w:p>
    <w:p w14:paraId="36C5F54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360A0E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Обмеження щодо використання основних засобiв: вiдсутнi. Орендованi основнi засоби вiдсутнi. Екологiчнi питання на використання основних засобiв не впливають. Основнi засоби розташованi за мiсцезнаходженням емiтента.</w:t>
      </w:r>
    </w:p>
    <w:p w14:paraId="0D09A98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6B9008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Капiтальнi iнвестицiї не плануються. Плани капiтального будiвництва вiдсутнi</w:t>
      </w:r>
    </w:p>
    <w:p w14:paraId="4254F64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079027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 Проблеми, якi впливають на дiяльнiсть особи, в тому числi ступiнь залежностi вiд законодавчих або економiчних обмежень.</w:t>
      </w:r>
    </w:p>
    <w:p w14:paraId="4D5FA48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937DC6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Проблеми, якi впливають на дiяльнiсть товариства мають загальнодержавний характер:</w:t>
      </w:r>
    </w:p>
    <w:p w14:paraId="1F105EC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211951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нестабiльнiсть законодавчої бази, потенцiйна можливiсть несподiваних змiн в полiтицi оподаткування та кредитно-фiнансової полiтики держави, воєнний стан, .</w:t>
      </w:r>
    </w:p>
    <w:p w14:paraId="0791A38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93AEB1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Серед суттєвих проблем: вiрогiднiсть кардинальної змiни законодавства у сферi оподаткування, iнфляцiя, змiна нормативiв та правовiдносин у серi дiяльностi емiтента, рiзке коливання цiн на енергоносiї. Крiм того, iстотними проблемами, що мають великий вплив є недосконала законодавча полiтика, що часто змiнює свiй напрямок, економiчнi обмеження, високi ставки податкiв</w:t>
      </w:r>
    </w:p>
    <w:p w14:paraId="645915D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8A890B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13. Вартiсть укладених, але ще не виконаних договорiв (контрактiв) на кiнець звiтного перiоду (загальний пiдсумок) та очiкуванi прибутки вiд виконання цих договорiв (контрактiв).</w:t>
      </w:r>
    </w:p>
    <w:p w14:paraId="05C540C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B53133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На кiнець звiтного перiоду укладених але не виконаних договорiв у товариства немає.</w:t>
      </w:r>
    </w:p>
    <w:p w14:paraId="3D16228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536F88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14. Середньооблiкова чисельнiсть штатних працiвникiв особи, середня чисельнiсть позаштатних працiвникiв та осiб, якi працюють за сумiсництвом, чисельнiсть працiвникiв, якi працюють на умовах неповного робочого часу (дня, тижня), розмiр фонду оплати працi. Крiм того, зазначається про факти змiни розмiру фонду оплати працi, його збiльшення або зменшення вiдносно попереднього року.</w:t>
      </w:r>
    </w:p>
    <w:p w14:paraId="78E7F21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53FEB1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Середньооблiкова чисельнiсть штатних працiвникiв облiкового складу - 1 особа (не змiнилася в порiвняннi з попереднiм звiтним перiодом). Середньооблiкова чисельнiсть позаштатних працiвникiв, сумiсникiв, працюючих на умовах неповного робочого часу - немає. Фонд оплати працi за 2025 рiк - 98,54 тис.грн., збiльшився в порiвняннi з 2024 роком (було 93,2  тис. грн.) на 5,2 тис. грн. (на 5,6%) в зв'язку з ростом мiнiмальної заробiтної плати i пов'язаних з цим податкiв i зборiв.</w:t>
      </w:r>
    </w:p>
    <w:p w14:paraId="3029F5B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4C4682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15. Будь-якi пропозицiї щодо реорганiзацiї з боку третiх осiб, що мали мiсце протягом звiтного перiоду, умови та результати цих пропозицiй.</w:t>
      </w:r>
    </w:p>
    <w:p w14:paraId="0DDBEDD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93F425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Будь-якi пропозицiї щодо реорганiзацiї з боку третiх осiб не надходили</w:t>
      </w:r>
    </w:p>
    <w:p w14:paraId="1AE1E90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7B5024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16. Iнша iнформацiя, яка може бути iстотною для оцiнки стейкхолдерами фiнансового стану та результатiв дiяльностi особи.</w:t>
      </w:r>
    </w:p>
    <w:p w14:paraId="680B62E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Держава акцiями Товариства не володiє. Цiннi папери товариства на бiржах та торговельно-iнформацiйних системах не котируються, заяви органiзаторам торгiвлi цiнними паперами для допуску до лiстингу не подавались. Дивiденди у звiтному перiодi не нараховувались i не сплачувались. За 2025 рiк Товариство отримало чистий дохiд вiд реалiзацiї послуг 6411,1 тис. грн. Iншi операцiйнi доходи - 102,1 тис. грн., Iншi доходи - 89,3 тис. грн. Разом доходи за рiк склали 6602,5 тис. грн. Отримано збиток 2572,9 тис.грн. Незаповненнi графи Звiту вважати такими, що мають "нульове" значення, або свiдчать про вiдсутнiсть подiї.</w:t>
      </w:r>
    </w:p>
    <w:p w14:paraId="4663AFF2"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7961AA28"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Інформація про основні засоби (за залишковою вартістю)</w:t>
      </w:r>
    </w:p>
    <w:tbl>
      <w:tblPr>
        <w:tblW w:w="10799"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58"/>
        <w:gridCol w:w="1260"/>
        <w:gridCol w:w="1080"/>
        <w:gridCol w:w="1260"/>
        <w:gridCol w:w="1080"/>
        <w:gridCol w:w="1260"/>
        <w:gridCol w:w="1801"/>
      </w:tblGrid>
      <w:tr w:rsidR="00945C07" w14:paraId="423FB410" w14:textId="77777777" w:rsidTr="00E7494C">
        <w:trPr>
          <w:trHeight w:val="200"/>
        </w:trPr>
        <w:tc>
          <w:tcPr>
            <w:tcW w:w="3058" w:type="dxa"/>
            <w:vMerge w:val="restart"/>
            <w:tcBorders>
              <w:top w:val="single" w:sz="6" w:space="0" w:color="auto"/>
              <w:bottom w:val="single" w:sz="6" w:space="0" w:color="auto"/>
              <w:right w:val="single" w:sz="6" w:space="0" w:color="auto"/>
            </w:tcBorders>
            <w:vAlign w:val="center"/>
          </w:tcPr>
          <w:p w14:paraId="32C9B92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14:paraId="7FD16B2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14:paraId="2009A54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Орендовані основні засоби, тис. грн</w:t>
            </w:r>
          </w:p>
        </w:tc>
        <w:tc>
          <w:tcPr>
            <w:tcW w:w="3061" w:type="dxa"/>
            <w:gridSpan w:val="2"/>
            <w:tcBorders>
              <w:top w:val="single" w:sz="6" w:space="0" w:color="auto"/>
              <w:left w:val="single" w:sz="6" w:space="0" w:color="auto"/>
              <w:bottom w:val="single" w:sz="6" w:space="0" w:color="auto"/>
            </w:tcBorders>
            <w:vAlign w:val="center"/>
          </w:tcPr>
          <w:p w14:paraId="2D160EB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Основні засоби, усього, тис. грн</w:t>
            </w:r>
          </w:p>
        </w:tc>
      </w:tr>
      <w:tr w:rsidR="00945C07" w14:paraId="053A2955" w14:textId="77777777" w:rsidTr="00E7494C">
        <w:trPr>
          <w:trHeight w:val="200"/>
        </w:trPr>
        <w:tc>
          <w:tcPr>
            <w:tcW w:w="3058" w:type="dxa"/>
            <w:vMerge/>
            <w:tcBorders>
              <w:top w:val="single" w:sz="6" w:space="0" w:color="auto"/>
              <w:bottom w:val="single" w:sz="6" w:space="0" w:color="auto"/>
              <w:right w:val="single" w:sz="6" w:space="0" w:color="auto"/>
            </w:tcBorders>
            <w:vAlign w:val="center"/>
          </w:tcPr>
          <w:p w14:paraId="20EB9006"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260" w:type="dxa"/>
            <w:tcBorders>
              <w:top w:val="single" w:sz="6" w:space="0" w:color="auto"/>
              <w:left w:val="single" w:sz="6" w:space="0" w:color="auto"/>
              <w:bottom w:val="single" w:sz="6" w:space="0" w:color="auto"/>
              <w:right w:val="single" w:sz="6" w:space="0" w:color="auto"/>
            </w:tcBorders>
            <w:vAlign w:val="center"/>
          </w:tcPr>
          <w:p w14:paraId="0800F13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14:paraId="2732F6A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14:paraId="692CD0B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14:paraId="7750B05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14:paraId="6D8AA11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початок періоду</w:t>
            </w:r>
          </w:p>
        </w:tc>
        <w:tc>
          <w:tcPr>
            <w:tcW w:w="1801" w:type="dxa"/>
            <w:tcBorders>
              <w:top w:val="single" w:sz="6" w:space="0" w:color="auto"/>
              <w:left w:val="single" w:sz="6" w:space="0" w:color="auto"/>
              <w:bottom w:val="single" w:sz="6" w:space="0" w:color="auto"/>
            </w:tcBorders>
            <w:vAlign w:val="center"/>
          </w:tcPr>
          <w:p w14:paraId="7A540B1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кінець періоду</w:t>
            </w:r>
          </w:p>
        </w:tc>
      </w:tr>
      <w:tr w:rsidR="00945C07" w14:paraId="60922F3F"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2350495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14:paraId="5A1B6A6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w:t>
            </w:r>
          </w:p>
        </w:tc>
        <w:tc>
          <w:tcPr>
            <w:tcW w:w="1080" w:type="dxa"/>
            <w:tcBorders>
              <w:top w:val="single" w:sz="6" w:space="0" w:color="auto"/>
              <w:left w:val="single" w:sz="6" w:space="0" w:color="auto"/>
              <w:bottom w:val="single" w:sz="6" w:space="0" w:color="auto"/>
              <w:right w:val="single" w:sz="6" w:space="0" w:color="auto"/>
            </w:tcBorders>
            <w:vAlign w:val="center"/>
          </w:tcPr>
          <w:p w14:paraId="68CE91D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57BCDDE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039AFFF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6C59FD3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w:t>
            </w:r>
          </w:p>
        </w:tc>
        <w:tc>
          <w:tcPr>
            <w:tcW w:w="1801" w:type="dxa"/>
            <w:tcBorders>
              <w:top w:val="single" w:sz="6" w:space="0" w:color="auto"/>
              <w:left w:val="single" w:sz="6" w:space="0" w:color="auto"/>
              <w:bottom w:val="single" w:sz="6" w:space="0" w:color="auto"/>
            </w:tcBorders>
            <w:vAlign w:val="center"/>
          </w:tcPr>
          <w:p w14:paraId="5354356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143D06E7"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632B7AD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14:paraId="1615A7F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57D85D6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22833F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2018EC1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7725FCC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07604B7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AF3EFE0"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043E958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14:paraId="6FFA113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677329E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481C0C6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7714210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5A432AE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5DD1F6B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75D1CD46"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5B46533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14:paraId="33F2717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76F6D27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75F4237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3200C9E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634F1FC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6D83D6B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40996D9"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0CBCF4B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14:paraId="4803B9F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5201EAC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2E98E16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3A0B479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5DC54CC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751F7CF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18C855D"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0EECE69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14:paraId="3155F31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w:t>
            </w:r>
          </w:p>
        </w:tc>
        <w:tc>
          <w:tcPr>
            <w:tcW w:w="1080" w:type="dxa"/>
            <w:tcBorders>
              <w:top w:val="single" w:sz="6" w:space="0" w:color="auto"/>
              <w:left w:val="single" w:sz="6" w:space="0" w:color="auto"/>
              <w:bottom w:val="single" w:sz="6" w:space="0" w:color="auto"/>
              <w:right w:val="single" w:sz="6" w:space="0" w:color="auto"/>
            </w:tcBorders>
            <w:vAlign w:val="center"/>
          </w:tcPr>
          <w:p w14:paraId="495B657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525145B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12ECB7D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1E550FE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w:t>
            </w:r>
          </w:p>
        </w:tc>
        <w:tc>
          <w:tcPr>
            <w:tcW w:w="1801" w:type="dxa"/>
            <w:tcBorders>
              <w:top w:val="single" w:sz="6" w:space="0" w:color="auto"/>
              <w:left w:val="single" w:sz="6" w:space="0" w:color="auto"/>
              <w:bottom w:val="single" w:sz="6" w:space="0" w:color="auto"/>
            </w:tcBorders>
            <w:vAlign w:val="center"/>
          </w:tcPr>
          <w:p w14:paraId="404F696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CE18547"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46E529E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14:paraId="6085A36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01DAF63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4823AA1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1B410A9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2940830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2AF039A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16D8F43D"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52C2D00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14:paraId="16B48C1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276E3FF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4B99C89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65B22AF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7F27303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1D71190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1DE0315"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1C1E767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14:paraId="57B396C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1FAD6C6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5B245FC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1D7BC75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309A165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2258C08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0FB42F8C"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7D291DE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14:paraId="2D6C5E7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3170BC5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4CF64FE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2063A21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294E120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3316E0A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36ADE4B1"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0E90C40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14:paraId="62BD4D4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1349BB7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0EA9799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16AA093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142F824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7DA4CF3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1B2F840F"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482B3C3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14:paraId="3DB28CC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05CFBD5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0D9F363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2FEF37F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0741E43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05DD707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63BEBB0"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08E9E13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14:paraId="0F726D9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33E3664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35D716D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1793412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0736ED8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01" w:type="dxa"/>
            <w:tcBorders>
              <w:top w:val="single" w:sz="6" w:space="0" w:color="auto"/>
              <w:left w:val="single" w:sz="6" w:space="0" w:color="auto"/>
              <w:bottom w:val="single" w:sz="6" w:space="0" w:color="auto"/>
            </w:tcBorders>
            <w:vAlign w:val="center"/>
          </w:tcPr>
          <w:p w14:paraId="614319A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FD4AD8E" w14:textId="77777777" w:rsidTr="00E7494C">
        <w:trPr>
          <w:trHeight w:val="200"/>
        </w:trPr>
        <w:tc>
          <w:tcPr>
            <w:tcW w:w="3058" w:type="dxa"/>
            <w:tcBorders>
              <w:top w:val="single" w:sz="6" w:space="0" w:color="auto"/>
              <w:bottom w:val="single" w:sz="6" w:space="0" w:color="auto"/>
              <w:right w:val="single" w:sz="6" w:space="0" w:color="auto"/>
            </w:tcBorders>
            <w:vAlign w:val="center"/>
          </w:tcPr>
          <w:p w14:paraId="23CDBED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14:paraId="271F1A4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w:t>
            </w:r>
          </w:p>
        </w:tc>
        <w:tc>
          <w:tcPr>
            <w:tcW w:w="1080" w:type="dxa"/>
            <w:tcBorders>
              <w:top w:val="single" w:sz="6" w:space="0" w:color="auto"/>
              <w:left w:val="single" w:sz="6" w:space="0" w:color="auto"/>
              <w:bottom w:val="single" w:sz="6" w:space="0" w:color="auto"/>
              <w:right w:val="single" w:sz="6" w:space="0" w:color="auto"/>
            </w:tcBorders>
            <w:vAlign w:val="center"/>
          </w:tcPr>
          <w:p w14:paraId="6F3F8C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7400D67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080" w:type="dxa"/>
            <w:tcBorders>
              <w:top w:val="single" w:sz="6" w:space="0" w:color="auto"/>
              <w:left w:val="single" w:sz="6" w:space="0" w:color="auto"/>
              <w:bottom w:val="single" w:sz="6" w:space="0" w:color="auto"/>
              <w:right w:val="single" w:sz="6" w:space="0" w:color="auto"/>
            </w:tcBorders>
            <w:vAlign w:val="center"/>
          </w:tcPr>
          <w:p w14:paraId="5F31799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260" w:type="dxa"/>
            <w:tcBorders>
              <w:top w:val="single" w:sz="6" w:space="0" w:color="auto"/>
              <w:left w:val="single" w:sz="6" w:space="0" w:color="auto"/>
              <w:bottom w:val="single" w:sz="6" w:space="0" w:color="auto"/>
              <w:right w:val="single" w:sz="6" w:space="0" w:color="auto"/>
            </w:tcBorders>
            <w:vAlign w:val="center"/>
          </w:tcPr>
          <w:p w14:paraId="08134DC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w:t>
            </w:r>
          </w:p>
        </w:tc>
        <w:tc>
          <w:tcPr>
            <w:tcW w:w="1801" w:type="dxa"/>
            <w:tcBorders>
              <w:top w:val="single" w:sz="6" w:space="0" w:color="auto"/>
              <w:left w:val="single" w:sz="6" w:space="0" w:color="auto"/>
              <w:bottom w:val="single" w:sz="6" w:space="0" w:color="auto"/>
            </w:tcBorders>
            <w:vAlign w:val="center"/>
          </w:tcPr>
          <w:p w14:paraId="679BD20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ECD02B0" w14:textId="77777777" w:rsidTr="00E7494C">
        <w:trPr>
          <w:trHeight w:val="200"/>
        </w:trPr>
        <w:tc>
          <w:tcPr>
            <w:tcW w:w="3058" w:type="dxa"/>
            <w:tcBorders>
              <w:top w:val="single" w:sz="6" w:space="0" w:color="auto"/>
              <w:bottom w:val="single" w:sz="6" w:space="0" w:color="auto"/>
              <w:right w:val="single" w:sz="6" w:space="0" w:color="auto"/>
            </w:tcBorders>
          </w:tcPr>
          <w:p w14:paraId="7D13131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Додаткова інформація</w:t>
            </w:r>
          </w:p>
        </w:tc>
        <w:tc>
          <w:tcPr>
            <w:tcW w:w="7741" w:type="dxa"/>
            <w:gridSpan w:val="6"/>
            <w:tcBorders>
              <w:top w:val="single" w:sz="6" w:space="0" w:color="auto"/>
              <w:left w:val="single" w:sz="6" w:space="0" w:color="auto"/>
              <w:bottom w:val="single" w:sz="6" w:space="0" w:color="auto"/>
            </w:tcBorders>
            <w:vAlign w:val="center"/>
          </w:tcPr>
          <w:p w14:paraId="5FCFAEB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Основнi засоби вiдображаються за первiсною вартiстю за вирахуванням накопиченого зносу.</w:t>
            </w:r>
          </w:p>
          <w:p w14:paraId="5C1E3A4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 xml:space="preserve">Знос розраховується, як зменшення вартостi активiв до їх оцiночної залишкової вартостi, якщо така iснує, протягом усього строку корисного використання. Нарахування зносу починається з часу, коли активи готовi до їх цiльового використання. </w:t>
            </w:r>
          </w:p>
          <w:p w14:paraId="09A4245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Протягом звiтного перiоду Товариством не здiйснювалась переоцiнка основних засобiв для визначення їх справедливої вартостi на дату фiнансової звiтностi. В складi незавершених капiтальних iнвестицiй Товариство облiковує основнi засоби не введенi в експлуатацiю.</w:t>
            </w:r>
          </w:p>
          <w:p w14:paraId="62D1D9F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 xml:space="preserve">Придбань та вiдчужень основних засобiв не було в звiтному перiодi. Обмеження на використання основних засобiв вiдсутнi. Орендованi основнi засоби вiдсутнi. </w:t>
            </w:r>
          </w:p>
          <w:p w14:paraId="3F1188F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Термiни та умови користування основними засобами (за основними групами): будiвлi та споруди-20 рокiв, машини та обладнання - 4-10 рокiв, транспортнi засоби - 5 рокiв. В звiтному перiодi амортизацiя не нараховувалася в зв'язку з вiдсутнiстю об'єктiв нарахування амортизацiї.</w:t>
            </w:r>
          </w:p>
          <w:p w14:paraId="5D267A5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 xml:space="preserve">У звiтному роцi Товариством застосовувався прямолiнiйний метод нарахування амортизацiї, виходячи з встановлених Товариством строкiв корисного використання основних засобiв. </w:t>
            </w:r>
          </w:p>
          <w:p w14:paraId="43354CB8" w14:textId="73B943AF" w:rsidR="00945C07" w:rsidRDefault="00000000" w:rsidP="00E7494C">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Ступiнь зносу основних засобiв - 100%. Первiсна вартiсть основних засобiв на початок та на кiнець звiтного перiоду 664 тис. грн. Залишкова вартiсть основних засобiв на кiнець звiтного перiоду - 0 грн.</w:t>
            </w:r>
          </w:p>
        </w:tc>
      </w:tr>
    </w:tbl>
    <w:p w14:paraId="49ECFD98"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23C97A2D"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lastRenderedPageBreak/>
        <w:t>Інформація щодо вартості чистих активів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60"/>
        <w:gridCol w:w="2740"/>
        <w:gridCol w:w="3000"/>
        <w:gridCol w:w="3000"/>
      </w:tblGrid>
      <w:tr w:rsidR="00945C07" w14:paraId="2297B3B8" w14:textId="77777777">
        <w:trPr>
          <w:trHeight w:val="200"/>
        </w:trPr>
        <w:tc>
          <w:tcPr>
            <w:tcW w:w="4000" w:type="dxa"/>
            <w:gridSpan w:val="2"/>
            <w:tcBorders>
              <w:top w:val="single" w:sz="6" w:space="0" w:color="auto"/>
              <w:bottom w:val="single" w:sz="6" w:space="0" w:color="auto"/>
              <w:right w:val="single" w:sz="6" w:space="0" w:color="auto"/>
            </w:tcBorders>
          </w:tcPr>
          <w:p w14:paraId="0360CE8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14:paraId="33E054D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 звітний період</w:t>
            </w:r>
          </w:p>
        </w:tc>
        <w:tc>
          <w:tcPr>
            <w:tcW w:w="3000" w:type="dxa"/>
            <w:tcBorders>
              <w:top w:val="single" w:sz="6" w:space="0" w:color="auto"/>
              <w:left w:val="single" w:sz="6" w:space="0" w:color="auto"/>
              <w:bottom w:val="single" w:sz="6" w:space="0" w:color="auto"/>
            </w:tcBorders>
          </w:tcPr>
          <w:p w14:paraId="40233AE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 попередній період</w:t>
            </w:r>
          </w:p>
        </w:tc>
      </w:tr>
      <w:tr w:rsidR="00945C07" w14:paraId="1F8FF2B8" w14:textId="77777777">
        <w:trPr>
          <w:trHeight w:val="200"/>
        </w:trPr>
        <w:tc>
          <w:tcPr>
            <w:tcW w:w="4000" w:type="dxa"/>
            <w:gridSpan w:val="2"/>
            <w:tcBorders>
              <w:top w:val="single" w:sz="6" w:space="0" w:color="auto"/>
              <w:bottom w:val="single" w:sz="6" w:space="0" w:color="auto"/>
              <w:right w:val="single" w:sz="6" w:space="0" w:color="auto"/>
            </w:tcBorders>
          </w:tcPr>
          <w:p w14:paraId="30D660B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14:paraId="2B4992F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-160,5</w:t>
            </w:r>
          </w:p>
        </w:tc>
        <w:tc>
          <w:tcPr>
            <w:tcW w:w="3000" w:type="dxa"/>
            <w:tcBorders>
              <w:top w:val="single" w:sz="6" w:space="0" w:color="auto"/>
              <w:left w:val="single" w:sz="6" w:space="0" w:color="auto"/>
              <w:bottom w:val="single" w:sz="6" w:space="0" w:color="auto"/>
            </w:tcBorders>
          </w:tcPr>
          <w:p w14:paraId="4097EDF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2 412,4</w:t>
            </w:r>
          </w:p>
        </w:tc>
      </w:tr>
      <w:tr w:rsidR="00945C07" w14:paraId="393FA616" w14:textId="77777777">
        <w:trPr>
          <w:trHeight w:val="200"/>
        </w:trPr>
        <w:tc>
          <w:tcPr>
            <w:tcW w:w="4000" w:type="dxa"/>
            <w:gridSpan w:val="2"/>
            <w:tcBorders>
              <w:top w:val="single" w:sz="6" w:space="0" w:color="auto"/>
              <w:bottom w:val="single" w:sz="6" w:space="0" w:color="auto"/>
              <w:right w:val="single" w:sz="6" w:space="0" w:color="auto"/>
            </w:tcBorders>
          </w:tcPr>
          <w:p w14:paraId="705F513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14:paraId="13BB72B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4 353,7</w:t>
            </w:r>
          </w:p>
        </w:tc>
        <w:tc>
          <w:tcPr>
            <w:tcW w:w="3000" w:type="dxa"/>
            <w:tcBorders>
              <w:top w:val="single" w:sz="6" w:space="0" w:color="auto"/>
              <w:left w:val="single" w:sz="6" w:space="0" w:color="auto"/>
              <w:bottom w:val="single" w:sz="6" w:space="0" w:color="auto"/>
            </w:tcBorders>
          </w:tcPr>
          <w:p w14:paraId="192B9D5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4 353,7</w:t>
            </w:r>
          </w:p>
        </w:tc>
      </w:tr>
      <w:tr w:rsidR="00945C07" w14:paraId="3CF03E48" w14:textId="77777777">
        <w:trPr>
          <w:trHeight w:val="200"/>
        </w:trPr>
        <w:tc>
          <w:tcPr>
            <w:tcW w:w="4000" w:type="dxa"/>
            <w:gridSpan w:val="2"/>
            <w:tcBorders>
              <w:top w:val="single" w:sz="6" w:space="0" w:color="auto"/>
              <w:bottom w:val="single" w:sz="6" w:space="0" w:color="auto"/>
              <w:right w:val="single" w:sz="6" w:space="0" w:color="auto"/>
            </w:tcBorders>
          </w:tcPr>
          <w:p w14:paraId="59D37C8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14:paraId="215CF50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4 353,7</w:t>
            </w:r>
          </w:p>
        </w:tc>
        <w:tc>
          <w:tcPr>
            <w:tcW w:w="3000" w:type="dxa"/>
            <w:tcBorders>
              <w:top w:val="single" w:sz="6" w:space="0" w:color="auto"/>
              <w:left w:val="single" w:sz="6" w:space="0" w:color="auto"/>
              <w:bottom w:val="single" w:sz="6" w:space="0" w:color="auto"/>
            </w:tcBorders>
          </w:tcPr>
          <w:p w14:paraId="0631BB6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4 353,7</w:t>
            </w:r>
          </w:p>
        </w:tc>
      </w:tr>
      <w:tr w:rsidR="00945C07" w14:paraId="03A1C40A" w14:textId="77777777">
        <w:trPr>
          <w:trHeight w:val="200"/>
        </w:trPr>
        <w:tc>
          <w:tcPr>
            <w:tcW w:w="4000" w:type="dxa"/>
            <w:gridSpan w:val="2"/>
            <w:tcBorders>
              <w:top w:val="single" w:sz="6" w:space="0" w:color="auto"/>
              <w:bottom w:val="single" w:sz="6" w:space="0" w:color="auto"/>
              <w:right w:val="single" w:sz="6" w:space="0" w:color="auto"/>
            </w:tcBorders>
          </w:tcPr>
          <w:p w14:paraId="6792296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Співвідношення (у відсотках) вартості чистих активів особи за звітний період до розміру зареєстрованого статутного капіталу особи</w:t>
            </w:r>
          </w:p>
        </w:tc>
        <w:tc>
          <w:tcPr>
            <w:tcW w:w="3000" w:type="dxa"/>
            <w:tcBorders>
              <w:top w:val="single" w:sz="6" w:space="0" w:color="auto"/>
              <w:left w:val="single" w:sz="6" w:space="0" w:color="auto"/>
              <w:bottom w:val="single" w:sz="6" w:space="0" w:color="auto"/>
              <w:right w:val="single" w:sz="6" w:space="0" w:color="auto"/>
            </w:tcBorders>
          </w:tcPr>
          <w:p w14:paraId="6D4AEE5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-3,7</w:t>
            </w:r>
          </w:p>
        </w:tc>
        <w:tc>
          <w:tcPr>
            <w:tcW w:w="3000" w:type="dxa"/>
            <w:tcBorders>
              <w:top w:val="single" w:sz="6" w:space="0" w:color="auto"/>
              <w:left w:val="single" w:sz="6" w:space="0" w:color="auto"/>
              <w:bottom w:val="single" w:sz="6" w:space="0" w:color="auto"/>
            </w:tcBorders>
          </w:tcPr>
          <w:p w14:paraId="6EA679F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55,41</w:t>
            </w:r>
          </w:p>
        </w:tc>
      </w:tr>
      <w:tr w:rsidR="00945C07" w14:paraId="7BD31082" w14:textId="77777777">
        <w:trPr>
          <w:trHeight w:val="200"/>
        </w:trPr>
        <w:tc>
          <w:tcPr>
            <w:tcW w:w="4000" w:type="dxa"/>
            <w:gridSpan w:val="2"/>
            <w:tcBorders>
              <w:top w:val="single" w:sz="6" w:space="0" w:color="auto"/>
              <w:bottom w:val="single" w:sz="6" w:space="0" w:color="auto"/>
              <w:right w:val="single" w:sz="6" w:space="0" w:color="auto"/>
            </w:tcBorders>
          </w:tcPr>
          <w:p w14:paraId="6FEA55D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3000" w:type="dxa"/>
            <w:tcBorders>
              <w:top w:val="single" w:sz="6" w:space="0" w:color="auto"/>
              <w:left w:val="single" w:sz="6" w:space="0" w:color="auto"/>
              <w:bottom w:val="single" w:sz="6" w:space="0" w:color="auto"/>
              <w:right w:val="single" w:sz="6" w:space="0" w:color="auto"/>
            </w:tcBorders>
          </w:tcPr>
          <w:p w14:paraId="0BED4C9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-6,6</w:t>
            </w:r>
          </w:p>
        </w:tc>
        <w:tc>
          <w:tcPr>
            <w:tcW w:w="3000" w:type="dxa"/>
            <w:tcBorders>
              <w:top w:val="single" w:sz="6" w:space="0" w:color="auto"/>
              <w:left w:val="single" w:sz="6" w:space="0" w:color="auto"/>
              <w:bottom w:val="single" w:sz="6" w:space="0" w:color="auto"/>
            </w:tcBorders>
          </w:tcPr>
          <w:p w14:paraId="29A00B0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110,66</w:t>
            </w:r>
          </w:p>
        </w:tc>
      </w:tr>
      <w:tr w:rsidR="00945C07" w14:paraId="15F27675" w14:textId="77777777">
        <w:trPr>
          <w:trHeight w:val="200"/>
        </w:trPr>
        <w:tc>
          <w:tcPr>
            <w:tcW w:w="1260" w:type="dxa"/>
            <w:tcBorders>
              <w:top w:val="single" w:sz="6" w:space="0" w:color="auto"/>
              <w:bottom w:val="single" w:sz="6" w:space="0" w:color="auto"/>
              <w:right w:val="single" w:sz="6" w:space="0" w:color="auto"/>
            </w:tcBorders>
          </w:tcPr>
          <w:p w14:paraId="6B2D41B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Висновок</w:t>
            </w:r>
          </w:p>
        </w:tc>
        <w:tc>
          <w:tcPr>
            <w:tcW w:w="8740" w:type="dxa"/>
            <w:gridSpan w:val="3"/>
            <w:tcBorders>
              <w:top w:val="single" w:sz="6" w:space="0" w:color="auto"/>
              <w:left w:val="single" w:sz="6" w:space="0" w:color="auto"/>
              <w:bottom w:val="single" w:sz="6" w:space="0" w:color="auto"/>
            </w:tcBorders>
          </w:tcPr>
          <w:p w14:paraId="423DDD8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 xml:space="preserve">Розрахунок вартостi чистих активiв акцiонерних товариств здiйснюється для порiвняння вартостi чистих активiв iз розмiром статутного капiталу з метою реалiзацiї положень статтi 155 "Статутний капiтал акцiонерного товариства" Цивiльного кодексу України, зокрема, п.3: "Якщо пiсля закiнчення другого та кожного наступного фiнансового року вартiсть чистих активiв акцiонерного товариства виявиться меншою вiд статутного капiталу, товариство зобов`язане оголосити про зменшення свого статутного капiталу та зареєструвати вiдповiднi змiни до статуту у встановленому порядку. Якщо вартiсть чистих активiв товариства стає меншою вiд мiнiмального розмiру статутного капiталу, встановленого законом, товариство пiдлягає лiквiдацiї". </w:t>
            </w:r>
          </w:p>
          <w:p w14:paraId="5A68166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6630342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При здiйсненнi розрахунку застосовуються методичнi рекомендацiї щодо визначення вартостi чистих активiв акцiонерних товариств, схваленi рiшенням Державної комiсiї з цiнних паперiв та фондового ринку вiд 17.11.04р. № 485.</w:t>
            </w:r>
          </w:p>
          <w:p w14:paraId="624D81A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5272BF9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 xml:space="preserve">Для визначення вартостi чистих активiв складається розрахунок за даними бухгалтерської звiтностi вiдповiдно до Положення (стандарту) бухгалтерського облiку 25 "Спрощена фiнансова звiтнiсть" затвердженим наказом Мiнiстерства фiнансiв України  - Фiнансова звiтнiсть малого пiдприємства - баланс. Пiд вартiстю чистих активiв акцiонерного товариства (далi - АТ) розумiється величина, яка визначається шляхом вирахування iз суми активiв, прийнятих до розрахунку, суми його зобов'язань, прийнятих до розрахунку. </w:t>
            </w:r>
          </w:p>
          <w:p w14:paraId="172C4C3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1973827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 xml:space="preserve">Визначена у фiнансовiй звiтностi вартiсть Чистих активiв Товариства станом на 31.12.2025 має вiд'ємне значення (-160,5 тис. грн.), станом на 31.12.2024 року складала 2412,4 тис. грн., на 31.12.2023 року - 2180 тис. грн., що менше статутного капiталу (скоригованого статутного капiталу) </w:t>
            </w:r>
          </w:p>
          <w:p w14:paraId="7F61BFF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640E364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Отже, умова перевищення вартостi чистих активiв над розмiром статутного капiталу на 31.12.2024 та на 31.12.2025  року Товариством не  дотримується.</w:t>
            </w:r>
          </w:p>
          <w:p w14:paraId="1046249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6DF61E3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Чисти активи знизилися бiльш як на 50 вiдсоткiв порiвняно з тим самим показником станом на кiнець попереднього року, їх вартiсть складає менше 50% статутного капiталу. Вимоги ч. 2 ст. 16 Закону України "Про акцiонернi товариства" вiд 27.07.2022 № 2465-IX не виконуються.</w:t>
            </w:r>
          </w:p>
        </w:tc>
      </w:tr>
    </w:tbl>
    <w:p w14:paraId="11B722D3"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4C99BF31" w14:textId="77777777" w:rsidR="00E7494C" w:rsidRDefault="00E7494C">
      <w:pP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br w:type="page"/>
      </w:r>
    </w:p>
    <w:p w14:paraId="39BFB498" w14:textId="338D3E3F"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lastRenderedPageBreak/>
        <w:t>Інформація про зобов'язання та забезпечення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80"/>
        <w:gridCol w:w="1440"/>
        <w:gridCol w:w="1480"/>
        <w:gridCol w:w="1940"/>
        <w:gridCol w:w="1328"/>
      </w:tblGrid>
      <w:tr w:rsidR="00945C07" w14:paraId="06F9E2D1" w14:textId="77777777">
        <w:trPr>
          <w:trHeight w:val="200"/>
        </w:trPr>
        <w:tc>
          <w:tcPr>
            <w:tcW w:w="3780" w:type="dxa"/>
            <w:tcBorders>
              <w:top w:val="single" w:sz="6" w:space="0" w:color="auto"/>
              <w:bottom w:val="single" w:sz="6" w:space="0" w:color="auto"/>
              <w:right w:val="single" w:sz="6" w:space="0" w:color="auto"/>
            </w:tcBorders>
            <w:vAlign w:val="center"/>
          </w:tcPr>
          <w:p w14:paraId="0A80110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14:paraId="6E1ACD6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14:paraId="1547C72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14:paraId="7DB02D6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14:paraId="6ACAF3D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Дата погашення</w:t>
            </w:r>
          </w:p>
        </w:tc>
      </w:tr>
      <w:tr w:rsidR="00945C07" w14:paraId="6DB6B6FC" w14:textId="77777777">
        <w:trPr>
          <w:trHeight w:val="200"/>
        </w:trPr>
        <w:tc>
          <w:tcPr>
            <w:tcW w:w="3780" w:type="dxa"/>
            <w:tcBorders>
              <w:top w:val="single" w:sz="6" w:space="0" w:color="auto"/>
              <w:bottom w:val="single" w:sz="6" w:space="0" w:color="auto"/>
              <w:right w:val="single" w:sz="6" w:space="0" w:color="auto"/>
            </w:tcBorders>
            <w:vAlign w:val="center"/>
          </w:tcPr>
          <w:p w14:paraId="3B7F1FB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14:paraId="16F003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10C5E75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1347916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3BA2C04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60C1E343" w14:textId="77777777">
        <w:trPr>
          <w:trHeight w:val="200"/>
        </w:trPr>
        <w:tc>
          <w:tcPr>
            <w:tcW w:w="3780" w:type="dxa"/>
            <w:tcBorders>
              <w:top w:val="single" w:sz="6" w:space="0" w:color="auto"/>
              <w:bottom w:val="single" w:sz="6" w:space="0" w:color="auto"/>
              <w:right w:val="single" w:sz="6" w:space="0" w:color="auto"/>
            </w:tcBorders>
            <w:vAlign w:val="center"/>
          </w:tcPr>
          <w:p w14:paraId="1596C9E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у тому числі:</w:t>
            </w:r>
          </w:p>
        </w:tc>
        <w:tc>
          <w:tcPr>
            <w:tcW w:w="6188" w:type="dxa"/>
            <w:gridSpan w:val="4"/>
            <w:tcBorders>
              <w:top w:val="single" w:sz="6" w:space="0" w:color="auto"/>
              <w:left w:val="single" w:sz="6" w:space="0" w:color="auto"/>
              <w:bottom w:val="single" w:sz="6" w:space="0" w:color="auto"/>
            </w:tcBorders>
            <w:vAlign w:val="center"/>
          </w:tcPr>
          <w:p w14:paraId="54CD3D9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13D2F764" w14:textId="77777777">
        <w:trPr>
          <w:trHeight w:val="300"/>
        </w:trPr>
        <w:tc>
          <w:tcPr>
            <w:tcW w:w="3780" w:type="dxa"/>
            <w:tcBorders>
              <w:top w:val="single" w:sz="6" w:space="0" w:color="auto"/>
              <w:bottom w:val="single" w:sz="6" w:space="0" w:color="auto"/>
              <w:right w:val="single" w:sz="6" w:space="0" w:color="auto"/>
            </w:tcBorders>
            <w:vAlign w:val="center"/>
          </w:tcPr>
          <w:p w14:paraId="09386DC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14:paraId="54D7A54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6FEDAED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0C5AA5C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0C96E4C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26678A38" w14:textId="77777777">
        <w:trPr>
          <w:trHeight w:val="300"/>
        </w:trPr>
        <w:tc>
          <w:tcPr>
            <w:tcW w:w="3780" w:type="dxa"/>
            <w:tcBorders>
              <w:top w:val="single" w:sz="6" w:space="0" w:color="auto"/>
              <w:bottom w:val="single" w:sz="6" w:space="0" w:color="auto"/>
              <w:right w:val="single" w:sz="6" w:space="0" w:color="auto"/>
            </w:tcBorders>
            <w:vAlign w:val="center"/>
          </w:tcPr>
          <w:p w14:paraId="1F69760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у тому числі:</w:t>
            </w:r>
          </w:p>
        </w:tc>
        <w:tc>
          <w:tcPr>
            <w:tcW w:w="6188" w:type="dxa"/>
            <w:gridSpan w:val="4"/>
            <w:tcBorders>
              <w:top w:val="single" w:sz="6" w:space="0" w:color="auto"/>
              <w:left w:val="single" w:sz="6" w:space="0" w:color="auto"/>
              <w:bottom w:val="single" w:sz="6" w:space="0" w:color="auto"/>
            </w:tcBorders>
            <w:vAlign w:val="center"/>
          </w:tcPr>
          <w:p w14:paraId="2BE25F1C"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c>
      </w:tr>
      <w:tr w:rsidR="00945C07" w14:paraId="7ECDB5DA" w14:textId="77777777">
        <w:trPr>
          <w:trHeight w:val="300"/>
        </w:trPr>
        <w:tc>
          <w:tcPr>
            <w:tcW w:w="3780" w:type="dxa"/>
            <w:tcBorders>
              <w:top w:val="single" w:sz="6" w:space="0" w:color="auto"/>
              <w:bottom w:val="single" w:sz="6" w:space="0" w:color="auto"/>
              <w:right w:val="single" w:sz="6" w:space="0" w:color="auto"/>
            </w:tcBorders>
            <w:vAlign w:val="center"/>
          </w:tcPr>
          <w:p w14:paraId="6D2E400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14:paraId="225B943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2E5251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27174D6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44013EA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782D7CE1" w14:textId="77777777">
        <w:trPr>
          <w:trHeight w:val="300"/>
        </w:trPr>
        <w:tc>
          <w:tcPr>
            <w:tcW w:w="3780" w:type="dxa"/>
            <w:tcBorders>
              <w:top w:val="single" w:sz="6" w:space="0" w:color="auto"/>
              <w:bottom w:val="single" w:sz="6" w:space="0" w:color="auto"/>
              <w:right w:val="single" w:sz="6" w:space="0" w:color="auto"/>
            </w:tcBorders>
            <w:vAlign w:val="center"/>
          </w:tcPr>
          <w:p w14:paraId="34C671F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14:paraId="3C0E0D3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021E72B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6524A27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497A697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161C515E" w14:textId="77777777">
        <w:trPr>
          <w:trHeight w:val="300"/>
        </w:trPr>
        <w:tc>
          <w:tcPr>
            <w:tcW w:w="3780" w:type="dxa"/>
            <w:tcBorders>
              <w:top w:val="single" w:sz="6" w:space="0" w:color="auto"/>
              <w:bottom w:val="single" w:sz="6" w:space="0" w:color="auto"/>
              <w:right w:val="single" w:sz="6" w:space="0" w:color="auto"/>
            </w:tcBorders>
            <w:vAlign w:val="center"/>
          </w:tcPr>
          <w:p w14:paraId="041CC4D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14:paraId="5EB844B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5E3228A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454E83A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701CA61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7B7D63E6" w14:textId="77777777">
        <w:trPr>
          <w:trHeight w:val="300"/>
        </w:trPr>
        <w:tc>
          <w:tcPr>
            <w:tcW w:w="3780" w:type="dxa"/>
            <w:tcBorders>
              <w:top w:val="single" w:sz="6" w:space="0" w:color="auto"/>
              <w:bottom w:val="single" w:sz="6" w:space="0" w:color="auto"/>
              <w:right w:val="single" w:sz="6" w:space="0" w:color="auto"/>
            </w:tcBorders>
            <w:vAlign w:val="center"/>
          </w:tcPr>
          <w:p w14:paraId="576A3F9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14:paraId="22175A4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74EF336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1792E50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796A3B9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178EE784" w14:textId="77777777">
        <w:trPr>
          <w:trHeight w:val="300"/>
        </w:trPr>
        <w:tc>
          <w:tcPr>
            <w:tcW w:w="3780" w:type="dxa"/>
            <w:tcBorders>
              <w:top w:val="single" w:sz="6" w:space="0" w:color="auto"/>
              <w:bottom w:val="single" w:sz="6" w:space="0" w:color="auto"/>
              <w:right w:val="single" w:sz="6" w:space="0" w:color="auto"/>
            </w:tcBorders>
            <w:vAlign w:val="center"/>
          </w:tcPr>
          <w:p w14:paraId="146E708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 іншими цінними паперами (у тому числі за деривативами)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14:paraId="6BE0D71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2BA98A7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2230E44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48B309E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1A53DF9C" w14:textId="77777777">
        <w:trPr>
          <w:trHeight w:val="300"/>
        </w:trPr>
        <w:tc>
          <w:tcPr>
            <w:tcW w:w="3780" w:type="dxa"/>
            <w:tcBorders>
              <w:top w:val="single" w:sz="6" w:space="0" w:color="auto"/>
              <w:bottom w:val="single" w:sz="6" w:space="0" w:color="auto"/>
              <w:right w:val="single" w:sz="6" w:space="0" w:color="auto"/>
            </w:tcBorders>
            <w:vAlign w:val="center"/>
          </w:tcPr>
          <w:p w14:paraId="6054603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14:paraId="1FFBC65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18F5DA5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2AC52AE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690C5CE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5986CE11" w14:textId="77777777">
        <w:trPr>
          <w:trHeight w:val="300"/>
        </w:trPr>
        <w:tc>
          <w:tcPr>
            <w:tcW w:w="3780" w:type="dxa"/>
            <w:tcBorders>
              <w:top w:val="single" w:sz="6" w:space="0" w:color="auto"/>
              <w:bottom w:val="single" w:sz="6" w:space="0" w:color="auto"/>
              <w:right w:val="single" w:sz="6" w:space="0" w:color="auto"/>
            </w:tcBorders>
            <w:vAlign w:val="center"/>
          </w:tcPr>
          <w:p w14:paraId="1EB61C2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14:paraId="4B6375D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41AB7E6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12,8</w:t>
            </w:r>
          </w:p>
        </w:tc>
        <w:tc>
          <w:tcPr>
            <w:tcW w:w="1940" w:type="dxa"/>
            <w:tcBorders>
              <w:top w:val="single" w:sz="6" w:space="0" w:color="auto"/>
              <w:left w:val="single" w:sz="6" w:space="0" w:color="auto"/>
              <w:bottom w:val="single" w:sz="6" w:space="0" w:color="auto"/>
              <w:right w:val="single" w:sz="6" w:space="0" w:color="auto"/>
            </w:tcBorders>
            <w:vAlign w:val="center"/>
          </w:tcPr>
          <w:p w14:paraId="6B1C5CE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3A25DC7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12A70648" w14:textId="77777777">
        <w:trPr>
          <w:trHeight w:val="300"/>
        </w:trPr>
        <w:tc>
          <w:tcPr>
            <w:tcW w:w="3780" w:type="dxa"/>
            <w:tcBorders>
              <w:top w:val="single" w:sz="6" w:space="0" w:color="auto"/>
              <w:bottom w:val="single" w:sz="6" w:space="0" w:color="auto"/>
              <w:right w:val="single" w:sz="6" w:space="0" w:color="auto"/>
            </w:tcBorders>
            <w:vAlign w:val="center"/>
          </w:tcPr>
          <w:p w14:paraId="239C350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14:paraId="3AABE32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6F36282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940" w:type="dxa"/>
            <w:tcBorders>
              <w:top w:val="single" w:sz="6" w:space="0" w:color="auto"/>
              <w:left w:val="single" w:sz="6" w:space="0" w:color="auto"/>
              <w:bottom w:val="single" w:sz="6" w:space="0" w:color="auto"/>
              <w:right w:val="single" w:sz="6" w:space="0" w:color="auto"/>
            </w:tcBorders>
            <w:vAlign w:val="center"/>
          </w:tcPr>
          <w:p w14:paraId="0BB064D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0918ACB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5B1D6E58" w14:textId="77777777">
        <w:trPr>
          <w:trHeight w:val="300"/>
        </w:trPr>
        <w:tc>
          <w:tcPr>
            <w:tcW w:w="3780" w:type="dxa"/>
            <w:tcBorders>
              <w:top w:val="single" w:sz="6" w:space="0" w:color="auto"/>
              <w:bottom w:val="single" w:sz="6" w:space="0" w:color="auto"/>
              <w:right w:val="single" w:sz="6" w:space="0" w:color="auto"/>
            </w:tcBorders>
            <w:vAlign w:val="center"/>
          </w:tcPr>
          <w:p w14:paraId="2CA8C02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14:paraId="60E0D41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2C353F1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346,3</w:t>
            </w:r>
          </w:p>
        </w:tc>
        <w:tc>
          <w:tcPr>
            <w:tcW w:w="1940" w:type="dxa"/>
            <w:tcBorders>
              <w:top w:val="single" w:sz="6" w:space="0" w:color="auto"/>
              <w:left w:val="single" w:sz="6" w:space="0" w:color="auto"/>
              <w:bottom w:val="single" w:sz="6" w:space="0" w:color="auto"/>
              <w:right w:val="single" w:sz="6" w:space="0" w:color="auto"/>
            </w:tcBorders>
            <w:vAlign w:val="center"/>
          </w:tcPr>
          <w:p w14:paraId="11C2FD5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007D1F1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r w:rsidR="00945C07" w14:paraId="2BC8C827" w14:textId="77777777">
        <w:trPr>
          <w:trHeight w:val="300"/>
        </w:trPr>
        <w:tc>
          <w:tcPr>
            <w:tcW w:w="3780" w:type="dxa"/>
            <w:tcBorders>
              <w:top w:val="single" w:sz="6" w:space="0" w:color="auto"/>
              <w:bottom w:val="single" w:sz="6" w:space="0" w:color="auto"/>
              <w:right w:val="single" w:sz="6" w:space="0" w:color="auto"/>
            </w:tcBorders>
            <w:vAlign w:val="center"/>
          </w:tcPr>
          <w:p w14:paraId="131F156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14:paraId="2A84601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480" w:type="dxa"/>
            <w:tcBorders>
              <w:top w:val="single" w:sz="6" w:space="0" w:color="auto"/>
              <w:left w:val="single" w:sz="6" w:space="0" w:color="auto"/>
              <w:bottom w:val="single" w:sz="6" w:space="0" w:color="auto"/>
              <w:right w:val="single" w:sz="6" w:space="0" w:color="auto"/>
            </w:tcBorders>
            <w:vAlign w:val="center"/>
          </w:tcPr>
          <w:p w14:paraId="3367262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359,1</w:t>
            </w:r>
          </w:p>
        </w:tc>
        <w:tc>
          <w:tcPr>
            <w:tcW w:w="1940" w:type="dxa"/>
            <w:tcBorders>
              <w:top w:val="single" w:sz="6" w:space="0" w:color="auto"/>
              <w:left w:val="single" w:sz="6" w:space="0" w:color="auto"/>
              <w:bottom w:val="single" w:sz="6" w:space="0" w:color="auto"/>
              <w:right w:val="single" w:sz="6" w:space="0" w:color="auto"/>
            </w:tcBorders>
            <w:vAlign w:val="center"/>
          </w:tcPr>
          <w:p w14:paraId="172E765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328" w:type="dxa"/>
            <w:tcBorders>
              <w:top w:val="single" w:sz="6" w:space="0" w:color="auto"/>
              <w:left w:val="single" w:sz="6" w:space="0" w:color="auto"/>
              <w:bottom w:val="single" w:sz="6" w:space="0" w:color="auto"/>
            </w:tcBorders>
            <w:vAlign w:val="center"/>
          </w:tcPr>
          <w:p w14:paraId="6C7DA8F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r>
    </w:tbl>
    <w:p w14:paraId="50B35CB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0BF84BBF"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Інформація про осіб, послугами яких користується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00"/>
        <w:gridCol w:w="4000"/>
      </w:tblGrid>
      <w:tr w:rsidR="00945C07" w14:paraId="0BD5E19E" w14:textId="77777777">
        <w:trPr>
          <w:trHeight w:val="200"/>
        </w:trPr>
        <w:tc>
          <w:tcPr>
            <w:tcW w:w="6000" w:type="dxa"/>
            <w:tcBorders>
              <w:top w:val="single" w:sz="6" w:space="0" w:color="auto"/>
              <w:bottom w:val="single" w:sz="6" w:space="0" w:color="auto"/>
              <w:right w:val="single" w:sz="6" w:space="0" w:color="auto"/>
            </w:tcBorders>
          </w:tcPr>
          <w:p w14:paraId="4F7E968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Повне найменування або ім'я</w:t>
            </w:r>
          </w:p>
        </w:tc>
        <w:tc>
          <w:tcPr>
            <w:tcW w:w="4000" w:type="dxa"/>
            <w:tcBorders>
              <w:top w:val="single" w:sz="6" w:space="0" w:color="auto"/>
              <w:left w:val="single" w:sz="6" w:space="0" w:color="auto"/>
              <w:bottom w:val="single" w:sz="6" w:space="0" w:color="auto"/>
            </w:tcBorders>
          </w:tcPr>
          <w:p w14:paraId="4660D4F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Акцiонерне товариство "Полiкомбанк"</w:t>
            </w:r>
          </w:p>
        </w:tc>
      </w:tr>
      <w:tr w:rsidR="00945C07" w14:paraId="32A17ECE" w14:textId="77777777">
        <w:trPr>
          <w:trHeight w:val="200"/>
        </w:trPr>
        <w:tc>
          <w:tcPr>
            <w:tcW w:w="6000" w:type="dxa"/>
            <w:tcBorders>
              <w:top w:val="single" w:sz="6" w:space="0" w:color="auto"/>
              <w:bottom w:val="single" w:sz="6" w:space="0" w:color="auto"/>
              <w:right w:val="single" w:sz="6" w:space="0" w:color="auto"/>
            </w:tcBorders>
          </w:tcPr>
          <w:p w14:paraId="273D297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РНОКПП</w:t>
            </w:r>
          </w:p>
        </w:tc>
        <w:tc>
          <w:tcPr>
            <w:tcW w:w="4000" w:type="dxa"/>
            <w:tcBorders>
              <w:top w:val="single" w:sz="6" w:space="0" w:color="auto"/>
              <w:left w:val="single" w:sz="6" w:space="0" w:color="auto"/>
              <w:bottom w:val="single" w:sz="6" w:space="0" w:color="auto"/>
            </w:tcBorders>
          </w:tcPr>
          <w:p w14:paraId="706D7800"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170BA008" w14:textId="77777777">
        <w:trPr>
          <w:trHeight w:val="200"/>
        </w:trPr>
        <w:tc>
          <w:tcPr>
            <w:tcW w:w="6000" w:type="dxa"/>
            <w:tcBorders>
              <w:top w:val="single" w:sz="6" w:space="0" w:color="auto"/>
              <w:bottom w:val="single" w:sz="6" w:space="0" w:color="auto"/>
              <w:right w:val="single" w:sz="6" w:space="0" w:color="auto"/>
            </w:tcBorders>
          </w:tcPr>
          <w:p w14:paraId="788A606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УНЗР</w:t>
            </w:r>
          </w:p>
        </w:tc>
        <w:tc>
          <w:tcPr>
            <w:tcW w:w="4000" w:type="dxa"/>
            <w:tcBorders>
              <w:top w:val="single" w:sz="6" w:space="0" w:color="auto"/>
              <w:left w:val="single" w:sz="6" w:space="0" w:color="auto"/>
              <w:bottom w:val="single" w:sz="6" w:space="0" w:color="auto"/>
            </w:tcBorders>
          </w:tcPr>
          <w:p w14:paraId="6FA138C4"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64ADBB42" w14:textId="77777777">
        <w:trPr>
          <w:trHeight w:val="200"/>
        </w:trPr>
        <w:tc>
          <w:tcPr>
            <w:tcW w:w="6000" w:type="dxa"/>
            <w:tcBorders>
              <w:top w:val="single" w:sz="6" w:space="0" w:color="auto"/>
              <w:bottom w:val="single" w:sz="6" w:space="0" w:color="auto"/>
              <w:right w:val="single" w:sz="6" w:space="0" w:color="auto"/>
            </w:tcBorders>
          </w:tcPr>
          <w:p w14:paraId="34070AE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Організаційно-правова форма</w:t>
            </w:r>
          </w:p>
        </w:tc>
        <w:tc>
          <w:tcPr>
            <w:tcW w:w="4000" w:type="dxa"/>
            <w:tcBorders>
              <w:top w:val="single" w:sz="6" w:space="0" w:color="auto"/>
              <w:left w:val="single" w:sz="6" w:space="0" w:color="auto"/>
              <w:bottom w:val="single" w:sz="6" w:space="0" w:color="auto"/>
            </w:tcBorders>
          </w:tcPr>
          <w:p w14:paraId="0D39278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Акціонерне товариство</w:t>
            </w:r>
          </w:p>
        </w:tc>
      </w:tr>
      <w:tr w:rsidR="00945C07" w14:paraId="61208431" w14:textId="77777777">
        <w:trPr>
          <w:trHeight w:val="200"/>
        </w:trPr>
        <w:tc>
          <w:tcPr>
            <w:tcW w:w="6000" w:type="dxa"/>
            <w:tcBorders>
              <w:top w:val="single" w:sz="6" w:space="0" w:color="auto"/>
              <w:bottom w:val="single" w:sz="6" w:space="0" w:color="auto"/>
              <w:right w:val="single" w:sz="6" w:space="0" w:color="auto"/>
            </w:tcBorders>
          </w:tcPr>
          <w:p w14:paraId="77F5B7A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Ідентифікаційний код юридичної особи</w:t>
            </w:r>
          </w:p>
        </w:tc>
        <w:tc>
          <w:tcPr>
            <w:tcW w:w="4000" w:type="dxa"/>
            <w:tcBorders>
              <w:top w:val="single" w:sz="6" w:space="0" w:color="auto"/>
              <w:left w:val="single" w:sz="6" w:space="0" w:color="auto"/>
              <w:bottom w:val="single" w:sz="6" w:space="0" w:color="auto"/>
            </w:tcBorders>
          </w:tcPr>
          <w:p w14:paraId="28946CD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19356610</w:t>
            </w:r>
          </w:p>
        </w:tc>
      </w:tr>
      <w:tr w:rsidR="00945C07" w14:paraId="62FCA421" w14:textId="77777777">
        <w:trPr>
          <w:trHeight w:val="200"/>
        </w:trPr>
        <w:tc>
          <w:tcPr>
            <w:tcW w:w="6000" w:type="dxa"/>
            <w:tcBorders>
              <w:top w:val="single" w:sz="6" w:space="0" w:color="auto"/>
              <w:bottom w:val="single" w:sz="6" w:space="0" w:color="auto"/>
              <w:right w:val="single" w:sz="6" w:space="0" w:color="auto"/>
            </w:tcBorders>
          </w:tcPr>
          <w:p w14:paraId="377C30F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Місцезнаходження</w:t>
            </w:r>
          </w:p>
        </w:tc>
        <w:tc>
          <w:tcPr>
            <w:tcW w:w="4000" w:type="dxa"/>
            <w:tcBorders>
              <w:top w:val="single" w:sz="6" w:space="0" w:color="auto"/>
              <w:left w:val="single" w:sz="6" w:space="0" w:color="auto"/>
              <w:bottom w:val="single" w:sz="6" w:space="0" w:color="auto"/>
            </w:tcBorders>
          </w:tcPr>
          <w:p w14:paraId="326EE2B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14017, Україна, Чернігівська обл.,  м. Чернiгiв, пр-т Перемоги, буд. 39</w:t>
            </w:r>
          </w:p>
        </w:tc>
      </w:tr>
      <w:tr w:rsidR="00945C07" w14:paraId="54B8B4B4" w14:textId="77777777">
        <w:trPr>
          <w:trHeight w:val="200"/>
        </w:trPr>
        <w:tc>
          <w:tcPr>
            <w:tcW w:w="6000" w:type="dxa"/>
            <w:tcBorders>
              <w:top w:val="single" w:sz="6" w:space="0" w:color="auto"/>
              <w:bottom w:val="single" w:sz="6" w:space="0" w:color="auto"/>
              <w:right w:val="single" w:sz="6" w:space="0" w:color="auto"/>
            </w:tcBorders>
          </w:tcPr>
          <w:p w14:paraId="1131666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14:paraId="2F330E4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АЕ № 263217</w:t>
            </w:r>
          </w:p>
        </w:tc>
      </w:tr>
      <w:tr w:rsidR="00945C07" w14:paraId="63B05C09" w14:textId="77777777">
        <w:trPr>
          <w:trHeight w:val="200"/>
        </w:trPr>
        <w:tc>
          <w:tcPr>
            <w:tcW w:w="6000" w:type="dxa"/>
            <w:tcBorders>
              <w:top w:val="single" w:sz="6" w:space="0" w:color="auto"/>
              <w:bottom w:val="single" w:sz="6" w:space="0" w:color="auto"/>
              <w:right w:val="single" w:sz="6" w:space="0" w:color="auto"/>
            </w:tcBorders>
          </w:tcPr>
          <w:p w14:paraId="4CF94C9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14:paraId="12FBDF4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НКЦПФР</w:t>
            </w:r>
          </w:p>
        </w:tc>
      </w:tr>
      <w:tr w:rsidR="00945C07" w14:paraId="4395E6F6" w14:textId="77777777">
        <w:trPr>
          <w:trHeight w:val="200"/>
        </w:trPr>
        <w:tc>
          <w:tcPr>
            <w:tcW w:w="6000" w:type="dxa"/>
            <w:tcBorders>
              <w:top w:val="single" w:sz="6" w:space="0" w:color="auto"/>
              <w:bottom w:val="single" w:sz="6" w:space="0" w:color="auto"/>
              <w:right w:val="single" w:sz="6" w:space="0" w:color="auto"/>
            </w:tcBorders>
          </w:tcPr>
          <w:p w14:paraId="7FC7B18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14:paraId="2AF2E70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20.08.2013</w:t>
            </w:r>
          </w:p>
        </w:tc>
      </w:tr>
      <w:tr w:rsidR="00945C07" w14:paraId="154F1CEA" w14:textId="77777777">
        <w:trPr>
          <w:trHeight w:val="200"/>
        </w:trPr>
        <w:tc>
          <w:tcPr>
            <w:tcW w:w="6000" w:type="dxa"/>
            <w:tcBorders>
              <w:top w:val="single" w:sz="6" w:space="0" w:color="auto"/>
              <w:bottom w:val="single" w:sz="6" w:space="0" w:color="auto"/>
              <w:right w:val="single" w:sz="6" w:space="0" w:color="auto"/>
            </w:tcBorders>
          </w:tcPr>
          <w:p w14:paraId="68CA490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Міжміський код та телефон</w:t>
            </w:r>
          </w:p>
        </w:tc>
        <w:tc>
          <w:tcPr>
            <w:tcW w:w="4000" w:type="dxa"/>
            <w:tcBorders>
              <w:top w:val="single" w:sz="6" w:space="0" w:color="auto"/>
              <w:left w:val="single" w:sz="6" w:space="0" w:color="auto"/>
              <w:bottom w:val="single" w:sz="6" w:space="0" w:color="auto"/>
            </w:tcBorders>
          </w:tcPr>
          <w:p w14:paraId="33606D5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(0462) 77-48-95</w:t>
            </w:r>
          </w:p>
        </w:tc>
      </w:tr>
      <w:tr w:rsidR="00945C07" w14:paraId="6982A8D4" w14:textId="77777777">
        <w:trPr>
          <w:trHeight w:val="200"/>
        </w:trPr>
        <w:tc>
          <w:tcPr>
            <w:tcW w:w="6000" w:type="dxa"/>
            <w:tcBorders>
              <w:top w:val="single" w:sz="6" w:space="0" w:color="auto"/>
              <w:bottom w:val="single" w:sz="6" w:space="0" w:color="auto"/>
              <w:right w:val="single" w:sz="6" w:space="0" w:color="auto"/>
            </w:tcBorders>
          </w:tcPr>
          <w:p w14:paraId="1714F7F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14:paraId="1A7A09C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64.99 - Надання iнших фiнансових послуг (крiм страхування та пенсiйного забезпечення), н. в. i. у. (основний)</w:t>
            </w:r>
          </w:p>
          <w:p w14:paraId="56D6474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64.91 - Фiнансовий лiзинг</w:t>
            </w:r>
          </w:p>
          <w:p w14:paraId="757A224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66.12 - Посередництво за договорами по цiнних паперах або товарах</w:t>
            </w:r>
          </w:p>
        </w:tc>
      </w:tr>
      <w:tr w:rsidR="00945C07" w14:paraId="0F4421C8" w14:textId="77777777">
        <w:trPr>
          <w:trHeight w:val="200"/>
        </w:trPr>
        <w:tc>
          <w:tcPr>
            <w:tcW w:w="6000" w:type="dxa"/>
            <w:tcBorders>
              <w:top w:val="single" w:sz="6" w:space="0" w:color="auto"/>
              <w:bottom w:val="single" w:sz="6" w:space="0" w:color="auto"/>
              <w:right w:val="single" w:sz="6" w:space="0" w:color="auto"/>
            </w:tcBorders>
          </w:tcPr>
          <w:p w14:paraId="5493CA8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Вид послуг, які надає особа</w:t>
            </w:r>
          </w:p>
        </w:tc>
        <w:tc>
          <w:tcPr>
            <w:tcW w:w="4000" w:type="dxa"/>
            <w:tcBorders>
              <w:top w:val="single" w:sz="6" w:space="0" w:color="auto"/>
              <w:left w:val="single" w:sz="6" w:space="0" w:color="auto"/>
              <w:bottom w:val="single" w:sz="6" w:space="0" w:color="auto"/>
            </w:tcBorders>
          </w:tcPr>
          <w:p w14:paraId="44CD33A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депозитарна дiяльнiсть - дiяльнiсть депозитарної установи цiнних паперiв</w:t>
            </w:r>
          </w:p>
        </w:tc>
      </w:tr>
    </w:tbl>
    <w:p w14:paraId="43D0B665"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00"/>
        <w:gridCol w:w="4000"/>
      </w:tblGrid>
      <w:tr w:rsidR="00945C07" w14:paraId="742C8D27" w14:textId="77777777">
        <w:trPr>
          <w:trHeight w:val="200"/>
        </w:trPr>
        <w:tc>
          <w:tcPr>
            <w:tcW w:w="6000" w:type="dxa"/>
            <w:tcBorders>
              <w:top w:val="single" w:sz="6" w:space="0" w:color="auto"/>
              <w:bottom w:val="single" w:sz="6" w:space="0" w:color="auto"/>
              <w:right w:val="single" w:sz="6" w:space="0" w:color="auto"/>
            </w:tcBorders>
          </w:tcPr>
          <w:p w14:paraId="38F2182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Повне найменування або ім'я</w:t>
            </w:r>
          </w:p>
        </w:tc>
        <w:tc>
          <w:tcPr>
            <w:tcW w:w="4000" w:type="dxa"/>
            <w:tcBorders>
              <w:top w:val="single" w:sz="6" w:space="0" w:color="auto"/>
              <w:left w:val="single" w:sz="6" w:space="0" w:color="auto"/>
              <w:bottom w:val="single" w:sz="6" w:space="0" w:color="auto"/>
            </w:tcBorders>
          </w:tcPr>
          <w:p w14:paraId="3A94A93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Публiчне акцiонерне товариство "Нацiональний депозитарiй України"</w:t>
            </w:r>
          </w:p>
        </w:tc>
      </w:tr>
      <w:tr w:rsidR="00945C07" w14:paraId="64A207FA" w14:textId="77777777">
        <w:trPr>
          <w:trHeight w:val="200"/>
        </w:trPr>
        <w:tc>
          <w:tcPr>
            <w:tcW w:w="6000" w:type="dxa"/>
            <w:tcBorders>
              <w:top w:val="single" w:sz="6" w:space="0" w:color="auto"/>
              <w:bottom w:val="single" w:sz="6" w:space="0" w:color="auto"/>
              <w:right w:val="single" w:sz="6" w:space="0" w:color="auto"/>
            </w:tcBorders>
          </w:tcPr>
          <w:p w14:paraId="6C2FF9C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РНОКПП</w:t>
            </w:r>
          </w:p>
        </w:tc>
        <w:tc>
          <w:tcPr>
            <w:tcW w:w="4000" w:type="dxa"/>
            <w:tcBorders>
              <w:top w:val="single" w:sz="6" w:space="0" w:color="auto"/>
              <w:left w:val="single" w:sz="6" w:space="0" w:color="auto"/>
              <w:bottom w:val="single" w:sz="6" w:space="0" w:color="auto"/>
            </w:tcBorders>
          </w:tcPr>
          <w:p w14:paraId="078DC3ED"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2DA7CAA1" w14:textId="77777777">
        <w:trPr>
          <w:trHeight w:val="200"/>
        </w:trPr>
        <w:tc>
          <w:tcPr>
            <w:tcW w:w="6000" w:type="dxa"/>
            <w:tcBorders>
              <w:top w:val="single" w:sz="6" w:space="0" w:color="auto"/>
              <w:bottom w:val="single" w:sz="6" w:space="0" w:color="auto"/>
              <w:right w:val="single" w:sz="6" w:space="0" w:color="auto"/>
            </w:tcBorders>
          </w:tcPr>
          <w:p w14:paraId="3718FA7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lastRenderedPageBreak/>
              <w:t>УНЗР</w:t>
            </w:r>
          </w:p>
        </w:tc>
        <w:tc>
          <w:tcPr>
            <w:tcW w:w="4000" w:type="dxa"/>
            <w:tcBorders>
              <w:top w:val="single" w:sz="6" w:space="0" w:color="auto"/>
              <w:left w:val="single" w:sz="6" w:space="0" w:color="auto"/>
              <w:bottom w:val="single" w:sz="6" w:space="0" w:color="auto"/>
            </w:tcBorders>
          </w:tcPr>
          <w:p w14:paraId="544D1EEA"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12BAD703" w14:textId="77777777">
        <w:trPr>
          <w:trHeight w:val="200"/>
        </w:trPr>
        <w:tc>
          <w:tcPr>
            <w:tcW w:w="6000" w:type="dxa"/>
            <w:tcBorders>
              <w:top w:val="single" w:sz="6" w:space="0" w:color="auto"/>
              <w:bottom w:val="single" w:sz="6" w:space="0" w:color="auto"/>
              <w:right w:val="single" w:sz="6" w:space="0" w:color="auto"/>
            </w:tcBorders>
          </w:tcPr>
          <w:p w14:paraId="1915513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Організаційно-правова форма</w:t>
            </w:r>
          </w:p>
        </w:tc>
        <w:tc>
          <w:tcPr>
            <w:tcW w:w="4000" w:type="dxa"/>
            <w:tcBorders>
              <w:top w:val="single" w:sz="6" w:space="0" w:color="auto"/>
              <w:left w:val="single" w:sz="6" w:space="0" w:color="auto"/>
              <w:bottom w:val="single" w:sz="6" w:space="0" w:color="auto"/>
            </w:tcBorders>
          </w:tcPr>
          <w:p w14:paraId="61DA675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Акціонерне товариство</w:t>
            </w:r>
          </w:p>
        </w:tc>
      </w:tr>
      <w:tr w:rsidR="00945C07" w14:paraId="7FE9709D" w14:textId="77777777">
        <w:trPr>
          <w:trHeight w:val="200"/>
        </w:trPr>
        <w:tc>
          <w:tcPr>
            <w:tcW w:w="6000" w:type="dxa"/>
            <w:tcBorders>
              <w:top w:val="single" w:sz="6" w:space="0" w:color="auto"/>
              <w:bottom w:val="single" w:sz="6" w:space="0" w:color="auto"/>
              <w:right w:val="single" w:sz="6" w:space="0" w:color="auto"/>
            </w:tcBorders>
          </w:tcPr>
          <w:p w14:paraId="24D74B3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Ідентифікаційний код юридичної особи</w:t>
            </w:r>
          </w:p>
        </w:tc>
        <w:tc>
          <w:tcPr>
            <w:tcW w:w="4000" w:type="dxa"/>
            <w:tcBorders>
              <w:top w:val="single" w:sz="6" w:space="0" w:color="auto"/>
              <w:left w:val="single" w:sz="6" w:space="0" w:color="auto"/>
              <w:bottom w:val="single" w:sz="6" w:space="0" w:color="auto"/>
            </w:tcBorders>
          </w:tcPr>
          <w:p w14:paraId="726DF8A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30370711</w:t>
            </w:r>
          </w:p>
        </w:tc>
      </w:tr>
      <w:tr w:rsidR="00945C07" w14:paraId="466F8ED3" w14:textId="77777777">
        <w:trPr>
          <w:trHeight w:val="200"/>
        </w:trPr>
        <w:tc>
          <w:tcPr>
            <w:tcW w:w="6000" w:type="dxa"/>
            <w:tcBorders>
              <w:top w:val="single" w:sz="6" w:space="0" w:color="auto"/>
              <w:bottom w:val="single" w:sz="6" w:space="0" w:color="auto"/>
              <w:right w:val="single" w:sz="6" w:space="0" w:color="auto"/>
            </w:tcBorders>
          </w:tcPr>
          <w:p w14:paraId="399235B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Місцезнаходження</w:t>
            </w:r>
          </w:p>
        </w:tc>
        <w:tc>
          <w:tcPr>
            <w:tcW w:w="4000" w:type="dxa"/>
            <w:tcBorders>
              <w:top w:val="single" w:sz="6" w:space="0" w:color="auto"/>
              <w:left w:val="single" w:sz="6" w:space="0" w:color="auto"/>
              <w:bottom w:val="single" w:sz="6" w:space="0" w:color="auto"/>
            </w:tcBorders>
          </w:tcPr>
          <w:p w14:paraId="3924737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04071, Україна, м. Київ, вул. Якубенкiвська, буд. 7-Г</w:t>
            </w:r>
          </w:p>
        </w:tc>
      </w:tr>
      <w:tr w:rsidR="00945C07" w14:paraId="716381B7" w14:textId="77777777">
        <w:trPr>
          <w:trHeight w:val="200"/>
        </w:trPr>
        <w:tc>
          <w:tcPr>
            <w:tcW w:w="6000" w:type="dxa"/>
            <w:tcBorders>
              <w:top w:val="single" w:sz="6" w:space="0" w:color="auto"/>
              <w:bottom w:val="single" w:sz="6" w:space="0" w:color="auto"/>
              <w:right w:val="single" w:sz="6" w:space="0" w:color="auto"/>
            </w:tcBorders>
          </w:tcPr>
          <w:p w14:paraId="40C71DA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14:paraId="31C86F5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w:t>
            </w:r>
          </w:p>
        </w:tc>
      </w:tr>
      <w:tr w:rsidR="00945C07" w14:paraId="7CA3727E" w14:textId="77777777">
        <w:trPr>
          <w:trHeight w:val="200"/>
        </w:trPr>
        <w:tc>
          <w:tcPr>
            <w:tcW w:w="6000" w:type="dxa"/>
            <w:tcBorders>
              <w:top w:val="single" w:sz="6" w:space="0" w:color="auto"/>
              <w:bottom w:val="single" w:sz="6" w:space="0" w:color="auto"/>
              <w:right w:val="single" w:sz="6" w:space="0" w:color="auto"/>
            </w:tcBorders>
          </w:tcPr>
          <w:p w14:paraId="11743D0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14:paraId="3355C64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 12.10.2013 вiдповiдно до ст. 29 р. 5 Закону України "Про депозитарну систему України" Центральний депозитарiй здiйснює професiйну дiяльнiсть без отримання лiцензiї на провадження професiйної дiяльностi на фондовому ринку.</w:t>
            </w:r>
          </w:p>
        </w:tc>
      </w:tr>
      <w:tr w:rsidR="00945C07" w14:paraId="31D51370" w14:textId="77777777">
        <w:trPr>
          <w:trHeight w:val="200"/>
        </w:trPr>
        <w:tc>
          <w:tcPr>
            <w:tcW w:w="6000" w:type="dxa"/>
            <w:tcBorders>
              <w:top w:val="single" w:sz="6" w:space="0" w:color="auto"/>
              <w:bottom w:val="single" w:sz="6" w:space="0" w:color="auto"/>
              <w:right w:val="single" w:sz="6" w:space="0" w:color="auto"/>
            </w:tcBorders>
          </w:tcPr>
          <w:p w14:paraId="256C458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14:paraId="45B452B0"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5C9C40DD" w14:textId="77777777">
        <w:trPr>
          <w:trHeight w:val="200"/>
        </w:trPr>
        <w:tc>
          <w:tcPr>
            <w:tcW w:w="6000" w:type="dxa"/>
            <w:tcBorders>
              <w:top w:val="single" w:sz="6" w:space="0" w:color="auto"/>
              <w:bottom w:val="single" w:sz="6" w:space="0" w:color="auto"/>
              <w:right w:val="single" w:sz="6" w:space="0" w:color="auto"/>
            </w:tcBorders>
          </w:tcPr>
          <w:p w14:paraId="56577FE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Міжміський код та телефон</w:t>
            </w:r>
          </w:p>
        </w:tc>
        <w:tc>
          <w:tcPr>
            <w:tcW w:w="4000" w:type="dxa"/>
            <w:tcBorders>
              <w:top w:val="single" w:sz="6" w:space="0" w:color="auto"/>
              <w:left w:val="single" w:sz="6" w:space="0" w:color="auto"/>
              <w:bottom w:val="single" w:sz="6" w:space="0" w:color="auto"/>
            </w:tcBorders>
          </w:tcPr>
          <w:p w14:paraId="75D3E24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(044) 591-04-04</w:t>
            </w:r>
          </w:p>
        </w:tc>
      </w:tr>
      <w:tr w:rsidR="00945C07" w14:paraId="53D97FB1" w14:textId="77777777">
        <w:trPr>
          <w:trHeight w:val="200"/>
        </w:trPr>
        <w:tc>
          <w:tcPr>
            <w:tcW w:w="6000" w:type="dxa"/>
            <w:tcBorders>
              <w:top w:val="single" w:sz="6" w:space="0" w:color="auto"/>
              <w:bottom w:val="single" w:sz="6" w:space="0" w:color="auto"/>
              <w:right w:val="single" w:sz="6" w:space="0" w:color="auto"/>
            </w:tcBorders>
          </w:tcPr>
          <w:p w14:paraId="7171495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14:paraId="2218178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63.11 - Оброблення даних, розмiщення iнформацiї на веб-вузлах i пов'язана з ними дiяльнiсть (основний)</w:t>
            </w:r>
          </w:p>
          <w:p w14:paraId="114C60D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18.20 - Тиражування звуко-, вiдеозаписiв i програмного забезпечення</w:t>
            </w:r>
          </w:p>
          <w:p w14:paraId="3A2C62D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62.01 - Комп'ютерне програмування</w:t>
            </w:r>
          </w:p>
        </w:tc>
      </w:tr>
      <w:tr w:rsidR="00945C07" w14:paraId="38A10458" w14:textId="77777777">
        <w:trPr>
          <w:trHeight w:val="200"/>
        </w:trPr>
        <w:tc>
          <w:tcPr>
            <w:tcW w:w="6000" w:type="dxa"/>
            <w:tcBorders>
              <w:top w:val="single" w:sz="6" w:space="0" w:color="auto"/>
              <w:bottom w:val="single" w:sz="6" w:space="0" w:color="auto"/>
              <w:right w:val="single" w:sz="6" w:space="0" w:color="auto"/>
            </w:tcBorders>
          </w:tcPr>
          <w:p w14:paraId="5A04871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Вид послуг, які надає особа</w:t>
            </w:r>
          </w:p>
        </w:tc>
        <w:tc>
          <w:tcPr>
            <w:tcW w:w="4000" w:type="dxa"/>
            <w:tcBorders>
              <w:top w:val="single" w:sz="6" w:space="0" w:color="auto"/>
              <w:left w:val="single" w:sz="6" w:space="0" w:color="auto"/>
              <w:bottom w:val="single" w:sz="6" w:space="0" w:color="auto"/>
            </w:tcBorders>
          </w:tcPr>
          <w:p w14:paraId="7AC026E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депозитарнi послуги центрального депозитарiю цiнних паперiв - емiтенту</w:t>
            </w:r>
          </w:p>
        </w:tc>
      </w:tr>
    </w:tbl>
    <w:p w14:paraId="1430863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00"/>
        <w:gridCol w:w="4000"/>
      </w:tblGrid>
      <w:tr w:rsidR="00945C07" w14:paraId="74697F5A" w14:textId="77777777">
        <w:trPr>
          <w:trHeight w:val="200"/>
        </w:trPr>
        <w:tc>
          <w:tcPr>
            <w:tcW w:w="6000" w:type="dxa"/>
            <w:tcBorders>
              <w:top w:val="single" w:sz="6" w:space="0" w:color="auto"/>
              <w:bottom w:val="single" w:sz="6" w:space="0" w:color="auto"/>
              <w:right w:val="single" w:sz="6" w:space="0" w:color="auto"/>
            </w:tcBorders>
          </w:tcPr>
          <w:p w14:paraId="2499316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Повне найменування або ім'я</w:t>
            </w:r>
          </w:p>
        </w:tc>
        <w:tc>
          <w:tcPr>
            <w:tcW w:w="4000" w:type="dxa"/>
            <w:tcBorders>
              <w:top w:val="single" w:sz="6" w:space="0" w:color="auto"/>
              <w:left w:val="single" w:sz="6" w:space="0" w:color="auto"/>
              <w:bottom w:val="single" w:sz="6" w:space="0" w:color="auto"/>
            </w:tcBorders>
          </w:tcPr>
          <w:p w14:paraId="24087B2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Державна установа "Агентство з розвитку iнфраструктури фондового ринку України"</w:t>
            </w:r>
          </w:p>
        </w:tc>
      </w:tr>
      <w:tr w:rsidR="00945C07" w14:paraId="346972A2" w14:textId="77777777">
        <w:trPr>
          <w:trHeight w:val="200"/>
        </w:trPr>
        <w:tc>
          <w:tcPr>
            <w:tcW w:w="6000" w:type="dxa"/>
            <w:tcBorders>
              <w:top w:val="single" w:sz="6" w:space="0" w:color="auto"/>
              <w:bottom w:val="single" w:sz="6" w:space="0" w:color="auto"/>
              <w:right w:val="single" w:sz="6" w:space="0" w:color="auto"/>
            </w:tcBorders>
          </w:tcPr>
          <w:p w14:paraId="0E47870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РНОКПП</w:t>
            </w:r>
          </w:p>
        </w:tc>
        <w:tc>
          <w:tcPr>
            <w:tcW w:w="4000" w:type="dxa"/>
            <w:tcBorders>
              <w:top w:val="single" w:sz="6" w:space="0" w:color="auto"/>
              <w:left w:val="single" w:sz="6" w:space="0" w:color="auto"/>
              <w:bottom w:val="single" w:sz="6" w:space="0" w:color="auto"/>
            </w:tcBorders>
          </w:tcPr>
          <w:p w14:paraId="6913B73C"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656DF75D" w14:textId="77777777">
        <w:trPr>
          <w:trHeight w:val="200"/>
        </w:trPr>
        <w:tc>
          <w:tcPr>
            <w:tcW w:w="6000" w:type="dxa"/>
            <w:tcBorders>
              <w:top w:val="single" w:sz="6" w:space="0" w:color="auto"/>
              <w:bottom w:val="single" w:sz="6" w:space="0" w:color="auto"/>
              <w:right w:val="single" w:sz="6" w:space="0" w:color="auto"/>
            </w:tcBorders>
          </w:tcPr>
          <w:p w14:paraId="4C5F71A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УНЗР</w:t>
            </w:r>
          </w:p>
        </w:tc>
        <w:tc>
          <w:tcPr>
            <w:tcW w:w="4000" w:type="dxa"/>
            <w:tcBorders>
              <w:top w:val="single" w:sz="6" w:space="0" w:color="auto"/>
              <w:left w:val="single" w:sz="6" w:space="0" w:color="auto"/>
              <w:bottom w:val="single" w:sz="6" w:space="0" w:color="auto"/>
            </w:tcBorders>
          </w:tcPr>
          <w:p w14:paraId="0498652C"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7B8C0C1D" w14:textId="77777777">
        <w:trPr>
          <w:trHeight w:val="200"/>
        </w:trPr>
        <w:tc>
          <w:tcPr>
            <w:tcW w:w="6000" w:type="dxa"/>
            <w:tcBorders>
              <w:top w:val="single" w:sz="6" w:space="0" w:color="auto"/>
              <w:bottom w:val="single" w:sz="6" w:space="0" w:color="auto"/>
              <w:right w:val="single" w:sz="6" w:space="0" w:color="auto"/>
            </w:tcBorders>
          </w:tcPr>
          <w:p w14:paraId="46B7955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Організаційно-правова форма</w:t>
            </w:r>
          </w:p>
        </w:tc>
        <w:tc>
          <w:tcPr>
            <w:tcW w:w="4000" w:type="dxa"/>
            <w:tcBorders>
              <w:top w:val="single" w:sz="6" w:space="0" w:color="auto"/>
              <w:left w:val="single" w:sz="6" w:space="0" w:color="auto"/>
              <w:bottom w:val="single" w:sz="6" w:space="0" w:color="auto"/>
            </w:tcBorders>
          </w:tcPr>
          <w:p w14:paraId="0BE8C2F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Державна організація (установа, заклад)</w:t>
            </w:r>
          </w:p>
        </w:tc>
      </w:tr>
      <w:tr w:rsidR="00945C07" w14:paraId="707E6522" w14:textId="77777777">
        <w:trPr>
          <w:trHeight w:val="200"/>
        </w:trPr>
        <w:tc>
          <w:tcPr>
            <w:tcW w:w="6000" w:type="dxa"/>
            <w:tcBorders>
              <w:top w:val="single" w:sz="6" w:space="0" w:color="auto"/>
              <w:bottom w:val="single" w:sz="6" w:space="0" w:color="auto"/>
              <w:right w:val="single" w:sz="6" w:space="0" w:color="auto"/>
            </w:tcBorders>
          </w:tcPr>
          <w:p w14:paraId="46B9AFF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Ідентифікаційний код юридичної особи</w:t>
            </w:r>
          </w:p>
        </w:tc>
        <w:tc>
          <w:tcPr>
            <w:tcW w:w="4000" w:type="dxa"/>
            <w:tcBorders>
              <w:top w:val="single" w:sz="6" w:space="0" w:color="auto"/>
              <w:left w:val="single" w:sz="6" w:space="0" w:color="auto"/>
              <w:bottom w:val="single" w:sz="6" w:space="0" w:color="auto"/>
            </w:tcBorders>
          </w:tcPr>
          <w:p w14:paraId="5C9F90A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21676262</w:t>
            </w:r>
          </w:p>
        </w:tc>
      </w:tr>
      <w:tr w:rsidR="00945C07" w14:paraId="7A8C1134" w14:textId="77777777">
        <w:trPr>
          <w:trHeight w:val="200"/>
        </w:trPr>
        <w:tc>
          <w:tcPr>
            <w:tcW w:w="6000" w:type="dxa"/>
            <w:tcBorders>
              <w:top w:val="single" w:sz="6" w:space="0" w:color="auto"/>
              <w:bottom w:val="single" w:sz="6" w:space="0" w:color="auto"/>
              <w:right w:val="single" w:sz="6" w:space="0" w:color="auto"/>
            </w:tcBorders>
          </w:tcPr>
          <w:p w14:paraId="3BFAC83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Місцезнаходження</w:t>
            </w:r>
          </w:p>
        </w:tc>
        <w:tc>
          <w:tcPr>
            <w:tcW w:w="4000" w:type="dxa"/>
            <w:tcBorders>
              <w:top w:val="single" w:sz="6" w:space="0" w:color="auto"/>
              <w:left w:val="single" w:sz="6" w:space="0" w:color="auto"/>
              <w:bottom w:val="single" w:sz="6" w:space="0" w:color="auto"/>
            </w:tcBorders>
          </w:tcPr>
          <w:p w14:paraId="1EDF60A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03150, Україна, м. Київ, вул. Антоновича, будинок 51, офiс 1206</w:t>
            </w:r>
          </w:p>
        </w:tc>
      </w:tr>
      <w:tr w:rsidR="00945C07" w14:paraId="0C83D865" w14:textId="77777777">
        <w:trPr>
          <w:trHeight w:val="200"/>
        </w:trPr>
        <w:tc>
          <w:tcPr>
            <w:tcW w:w="6000" w:type="dxa"/>
            <w:tcBorders>
              <w:top w:val="single" w:sz="6" w:space="0" w:color="auto"/>
              <w:bottom w:val="single" w:sz="6" w:space="0" w:color="auto"/>
              <w:right w:val="single" w:sz="6" w:space="0" w:color="auto"/>
            </w:tcBorders>
          </w:tcPr>
          <w:p w14:paraId="6A7CE19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14:paraId="53E8294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DR/00001/АРА</w:t>
            </w:r>
          </w:p>
        </w:tc>
      </w:tr>
      <w:tr w:rsidR="00945C07" w14:paraId="2059B2AA" w14:textId="77777777">
        <w:trPr>
          <w:trHeight w:val="200"/>
        </w:trPr>
        <w:tc>
          <w:tcPr>
            <w:tcW w:w="6000" w:type="dxa"/>
            <w:tcBorders>
              <w:top w:val="single" w:sz="6" w:space="0" w:color="auto"/>
              <w:bottom w:val="single" w:sz="6" w:space="0" w:color="auto"/>
              <w:right w:val="single" w:sz="6" w:space="0" w:color="auto"/>
            </w:tcBorders>
          </w:tcPr>
          <w:p w14:paraId="3911412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14:paraId="65FC6FC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НКЦПФР</w:t>
            </w:r>
          </w:p>
        </w:tc>
      </w:tr>
      <w:tr w:rsidR="00945C07" w14:paraId="3E816D18" w14:textId="77777777">
        <w:trPr>
          <w:trHeight w:val="200"/>
        </w:trPr>
        <w:tc>
          <w:tcPr>
            <w:tcW w:w="6000" w:type="dxa"/>
            <w:tcBorders>
              <w:top w:val="single" w:sz="6" w:space="0" w:color="auto"/>
              <w:bottom w:val="single" w:sz="6" w:space="0" w:color="auto"/>
              <w:right w:val="single" w:sz="6" w:space="0" w:color="auto"/>
            </w:tcBorders>
          </w:tcPr>
          <w:p w14:paraId="2C27D72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14:paraId="0F760A9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18.02.2019</w:t>
            </w:r>
          </w:p>
        </w:tc>
      </w:tr>
      <w:tr w:rsidR="00945C07" w14:paraId="3EB004A5" w14:textId="77777777">
        <w:trPr>
          <w:trHeight w:val="200"/>
        </w:trPr>
        <w:tc>
          <w:tcPr>
            <w:tcW w:w="6000" w:type="dxa"/>
            <w:tcBorders>
              <w:top w:val="single" w:sz="6" w:space="0" w:color="auto"/>
              <w:bottom w:val="single" w:sz="6" w:space="0" w:color="auto"/>
              <w:right w:val="single" w:sz="6" w:space="0" w:color="auto"/>
            </w:tcBorders>
          </w:tcPr>
          <w:p w14:paraId="0642FF9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Міжміський код та телефон</w:t>
            </w:r>
          </w:p>
        </w:tc>
        <w:tc>
          <w:tcPr>
            <w:tcW w:w="4000" w:type="dxa"/>
            <w:tcBorders>
              <w:top w:val="single" w:sz="6" w:space="0" w:color="auto"/>
              <w:left w:val="single" w:sz="6" w:space="0" w:color="auto"/>
              <w:bottom w:val="single" w:sz="6" w:space="0" w:color="auto"/>
            </w:tcBorders>
          </w:tcPr>
          <w:p w14:paraId="5353535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(044) 2875673</w:t>
            </w:r>
          </w:p>
        </w:tc>
      </w:tr>
      <w:tr w:rsidR="00945C07" w14:paraId="5627A5BC" w14:textId="77777777">
        <w:trPr>
          <w:trHeight w:val="200"/>
        </w:trPr>
        <w:tc>
          <w:tcPr>
            <w:tcW w:w="6000" w:type="dxa"/>
            <w:tcBorders>
              <w:top w:val="single" w:sz="6" w:space="0" w:color="auto"/>
              <w:bottom w:val="single" w:sz="6" w:space="0" w:color="auto"/>
              <w:right w:val="single" w:sz="6" w:space="0" w:color="auto"/>
            </w:tcBorders>
          </w:tcPr>
          <w:p w14:paraId="01AF0CF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14:paraId="3390AC6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63.11 - Оброблення даних, розмiщення iнформацiї на веб-вузлах i пов'язана з ними дiяльнiсть (основний)</w:t>
            </w:r>
          </w:p>
          <w:p w14:paraId="5032DB5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84.13 - Регулювання та сприяння ефективному веденню економiчної дiяльностi</w:t>
            </w:r>
          </w:p>
          <w:p w14:paraId="4A16578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62.02 - Консультування з питань iнформатизацiї</w:t>
            </w:r>
          </w:p>
        </w:tc>
      </w:tr>
      <w:tr w:rsidR="00945C07" w14:paraId="1ACE6ACA" w14:textId="77777777">
        <w:trPr>
          <w:trHeight w:val="200"/>
        </w:trPr>
        <w:tc>
          <w:tcPr>
            <w:tcW w:w="6000" w:type="dxa"/>
            <w:tcBorders>
              <w:top w:val="single" w:sz="6" w:space="0" w:color="auto"/>
              <w:bottom w:val="single" w:sz="6" w:space="0" w:color="auto"/>
              <w:right w:val="single" w:sz="6" w:space="0" w:color="auto"/>
            </w:tcBorders>
          </w:tcPr>
          <w:p w14:paraId="4A0E0E2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Вид послуг, які надає особа</w:t>
            </w:r>
          </w:p>
        </w:tc>
        <w:tc>
          <w:tcPr>
            <w:tcW w:w="4000" w:type="dxa"/>
            <w:tcBorders>
              <w:top w:val="single" w:sz="6" w:space="0" w:color="auto"/>
              <w:left w:val="single" w:sz="6" w:space="0" w:color="auto"/>
              <w:bottom w:val="single" w:sz="6" w:space="0" w:color="auto"/>
            </w:tcBorders>
          </w:tcPr>
          <w:p w14:paraId="184143B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iнформацiйнi послуги на фондовому ринку: оприлюднення регульованої iнформацiї вiд iменi учасникiв фондового ринку</w:t>
            </w:r>
          </w:p>
        </w:tc>
      </w:tr>
    </w:tbl>
    <w:p w14:paraId="7BE39588"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000"/>
        <w:gridCol w:w="4000"/>
      </w:tblGrid>
      <w:tr w:rsidR="00945C07" w14:paraId="2313C9D3" w14:textId="77777777">
        <w:trPr>
          <w:trHeight w:val="200"/>
        </w:trPr>
        <w:tc>
          <w:tcPr>
            <w:tcW w:w="6000" w:type="dxa"/>
            <w:tcBorders>
              <w:top w:val="single" w:sz="6" w:space="0" w:color="auto"/>
              <w:bottom w:val="single" w:sz="6" w:space="0" w:color="auto"/>
              <w:right w:val="single" w:sz="6" w:space="0" w:color="auto"/>
            </w:tcBorders>
          </w:tcPr>
          <w:p w14:paraId="64EC6D8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Повне найменування або ім'я</w:t>
            </w:r>
          </w:p>
        </w:tc>
        <w:tc>
          <w:tcPr>
            <w:tcW w:w="4000" w:type="dxa"/>
            <w:tcBorders>
              <w:top w:val="single" w:sz="6" w:space="0" w:color="auto"/>
              <w:left w:val="single" w:sz="6" w:space="0" w:color="auto"/>
              <w:bottom w:val="single" w:sz="6" w:space="0" w:color="auto"/>
            </w:tcBorders>
          </w:tcPr>
          <w:p w14:paraId="5D33B0D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xml:space="preserve">Державна установа "Агентство з </w:t>
            </w:r>
            <w:r>
              <w:rPr>
                <w:rFonts w:ascii="Times New Roman CYR" w:hAnsi="Times New Roman CYR" w:cs="Times New Roman CYR"/>
                <w:kern w:val="0"/>
              </w:rPr>
              <w:lastRenderedPageBreak/>
              <w:t>розвитку iнфраструктури фондового ринку України"</w:t>
            </w:r>
          </w:p>
        </w:tc>
      </w:tr>
      <w:tr w:rsidR="00945C07" w14:paraId="7345AD74" w14:textId="77777777">
        <w:trPr>
          <w:trHeight w:val="200"/>
        </w:trPr>
        <w:tc>
          <w:tcPr>
            <w:tcW w:w="6000" w:type="dxa"/>
            <w:tcBorders>
              <w:top w:val="single" w:sz="6" w:space="0" w:color="auto"/>
              <w:bottom w:val="single" w:sz="6" w:space="0" w:color="auto"/>
              <w:right w:val="single" w:sz="6" w:space="0" w:color="auto"/>
            </w:tcBorders>
          </w:tcPr>
          <w:p w14:paraId="4932737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lastRenderedPageBreak/>
              <w:t>РНОКПП</w:t>
            </w:r>
          </w:p>
        </w:tc>
        <w:tc>
          <w:tcPr>
            <w:tcW w:w="4000" w:type="dxa"/>
            <w:tcBorders>
              <w:top w:val="single" w:sz="6" w:space="0" w:color="auto"/>
              <w:left w:val="single" w:sz="6" w:space="0" w:color="auto"/>
              <w:bottom w:val="single" w:sz="6" w:space="0" w:color="auto"/>
            </w:tcBorders>
          </w:tcPr>
          <w:p w14:paraId="2F83EDC7"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196564EF" w14:textId="77777777">
        <w:trPr>
          <w:trHeight w:val="200"/>
        </w:trPr>
        <w:tc>
          <w:tcPr>
            <w:tcW w:w="6000" w:type="dxa"/>
            <w:tcBorders>
              <w:top w:val="single" w:sz="6" w:space="0" w:color="auto"/>
              <w:bottom w:val="single" w:sz="6" w:space="0" w:color="auto"/>
              <w:right w:val="single" w:sz="6" w:space="0" w:color="auto"/>
            </w:tcBorders>
          </w:tcPr>
          <w:p w14:paraId="531C23E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УНЗР</w:t>
            </w:r>
          </w:p>
        </w:tc>
        <w:tc>
          <w:tcPr>
            <w:tcW w:w="4000" w:type="dxa"/>
            <w:tcBorders>
              <w:top w:val="single" w:sz="6" w:space="0" w:color="auto"/>
              <w:left w:val="single" w:sz="6" w:space="0" w:color="auto"/>
              <w:bottom w:val="single" w:sz="6" w:space="0" w:color="auto"/>
            </w:tcBorders>
          </w:tcPr>
          <w:p w14:paraId="7999B944"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1CAA3A47" w14:textId="77777777">
        <w:trPr>
          <w:trHeight w:val="200"/>
        </w:trPr>
        <w:tc>
          <w:tcPr>
            <w:tcW w:w="6000" w:type="dxa"/>
            <w:tcBorders>
              <w:top w:val="single" w:sz="6" w:space="0" w:color="auto"/>
              <w:bottom w:val="single" w:sz="6" w:space="0" w:color="auto"/>
              <w:right w:val="single" w:sz="6" w:space="0" w:color="auto"/>
            </w:tcBorders>
          </w:tcPr>
          <w:p w14:paraId="61DDE8C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Організаційно-правова форма</w:t>
            </w:r>
          </w:p>
        </w:tc>
        <w:tc>
          <w:tcPr>
            <w:tcW w:w="4000" w:type="dxa"/>
            <w:tcBorders>
              <w:top w:val="single" w:sz="6" w:space="0" w:color="auto"/>
              <w:left w:val="single" w:sz="6" w:space="0" w:color="auto"/>
              <w:bottom w:val="single" w:sz="6" w:space="0" w:color="auto"/>
            </w:tcBorders>
          </w:tcPr>
          <w:p w14:paraId="1938373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Державна організація (установа, заклад)</w:t>
            </w:r>
          </w:p>
        </w:tc>
      </w:tr>
      <w:tr w:rsidR="00945C07" w14:paraId="2BCD3FB5" w14:textId="77777777">
        <w:trPr>
          <w:trHeight w:val="200"/>
        </w:trPr>
        <w:tc>
          <w:tcPr>
            <w:tcW w:w="6000" w:type="dxa"/>
            <w:tcBorders>
              <w:top w:val="single" w:sz="6" w:space="0" w:color="auto"/>
              <w:bottom w:val="single" w:sz="6" w:space="0" w:color="auto"/>
              <w:right w:val="single" w:sz="6" w:space="0" w:color="auto"/>
            </w:tcBorders>
          </w:tcPr>
          <w:p w14:paraId="498A89B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Ідентифікаційний код юридичної особи</w:t>
            </w:r>
          </w:p>
        </w:tc>
        <w:tc>
          <w:tcPr>
            <w:tcW w:w="4000" w:type="dxa"/>
            <w:tcBorders>
              <w:top w:val="single" w:sz="6" w:space="0" w:color="auto"/>
              <w:left w:val="single" w:sz="6" w:space="0" w:color="auto"/>
              <w:bottom w:val="single" w:sz="6" w:space="0" w:color="auto"/>
            </w:tcBorders>
          </w:tcPr>
          <w:p w14:paraId="62D1F5B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21676262</w:t>
            </w:r>
          </w:p>
        </w:tc>
      </w:tr>
      <w:tr w:rsidR="00945C07" w14:paraId="1EAB4060" w14:textId="77777777">
        <w:trPr>
          <w:trHeight w:val="200"/>
        </w:trPr>
        <w:tc>
          <w:tcPr>
            <w:tcW w:w="6000" w:type="dxa"/>
            <w:tcBorders>
              <w:top w:val="single" w:sz="6" w:space="0" w:color="auto"/>
              <w:bottom w:val="single" w:sz="6" w:space="0" w:color="auto"/>
              <w:right w:val="single" w:sz="6" w:space="0" w:color="auto"/>
            </w:tcBorders>
          </w:tcPr>
          <w:p w14:paraId="7C11D9B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Місцезнаходження</w:t>
            </w:r>
          </w:p>
        </w:tc>
        <w:tc>
          <w:tcPr>
            <w:tcW w:w="4000" w:type="dxa"/>
            <w:tcBorders>
              <w:top w:val="single" w:sz="6" w:space="0" w:color="auto"/>
              <w:left w:val="single" w:sz="6" w:space="0" w:color="auto"/>
              <w:bottom w:val="single" w:sz="6" w:space="0" w:color="auto"/>
            </w:tcBorders>
          </w:tcPr>
          <w:p w14:paraId="53DB49C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03150, Україна, м. Київ, вул. Антоновича, будинок 51, офiс 1206</w:t>
            </w:r>
          </w:p>
        </w:tc>
      </w:tr>
      <w:tr w:rsidR="00945C07" w14:paraId="2006DF48" w14:textId="77777777">
        <w:trPr>
          <w:trHeight w:val="200"/>
        </w:trPr>
        <w:tc>
          <w:tcPr>
            <w:tcW w:w="6000" w:type="dxa"/>
            <w:tcBorders>
              <w:top w:val="single" w:sz="6" w:space="0" w:color="auto"/>
              <w:bottom w:val="single" w:sz="6" w:space="0" w:color="auto"/>
              <w:right w:val="single" w:sz="6" w:space="0" w:color="auto"/>
            </w:tcBorders>
          </w:tcPr>
          <w:p w14:paraId="2AD162D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14:paraId="3DCA96C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DR/00002/АРМ</w:t>
            </w:r>
          </w:p>
        </w:tc>
      </w:tr>
      <w:tr w:rsidR="00945C07" w14:paraId="0274A3B4" w14:textId="77777777">
        <w:trPr>
          <w:trHeight w:val="200"/>
        </w:trPr>
        <w:tc>
          <w:tcPr>
            <w:tcW w:w="6000" w:type="dxa"/>
            <w:tcBorders>
              <w:top w:val="single" w:sz="6" w:space="0" w:color="auto"/>
              <w:bottom w:val="single" w:sz="6" w:space="0" w:color="auto"/>
              <w:right w:val="single" w:sz="6" w:space="0" w:color="auto"/>
            </w:tcBorders>
          </w:tcPr>
          <w:p w14:paraId="42B08D3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14:paraId="0A2682C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НКЦПФР</w:t>
            </w:r>
          </w:p>
        </w:tc>
      </w:tr>
      <w:tr w:rsidR="00945C07" w14:paraId="4C720244" w14:textId="77777777">
        <w:trPr>
          <w:trHeight w:val="200"/>
        </w:trPr>
        <w:tc>
          <w:tcPr>
            <w:tcW w:w="6000" w:type="dxa"/>
            <w:tcBorders>
              <w:top w:val="single" w:sz="6" w:space="0" w:color="auto"/>
              <w:bottom w:val="single" w:sz="6" w:space="0" w:color="auto"/>
              <w:right w:val="single" w:sz="6" w:space="0" w:color="auto"/>
            </w:tcBorders>
          </w:tcPr>
          <w:p w14:paraId="4FB8F0D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14:paraId="04FBD6F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18.02.2019</w:t>
            </w:r>
          </w:p>
        </w:tc>
      </w:tr>
      <w:tr w:rsidR="00945C07" w14:paraId="13615698" w14:textId="77777777">
        <w:trPr>
          <w:trHeight w:val="200"/>
        </w:trPr>
        <w:tc>
          <w:tcPr>
            <w:tcW w:w="6000" w:type="dxa"/>
            <w:tcBorders>
              <w:top w:val="single" w:sz="6" w:space="0" w:color="auto"/>
              <w:bottom w:val="single" w:sz="6" w:space="0" w:color="auto"/>
              <w:right w:val="single" w:sz="6" w:space="0" w:color="auto"/>
            </w:tcBorders>
          </w:tcPr>
          <w:p w14:paraId="4CCDCA5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Міжміський код та телефон</w:t>
            </w:r>
          </w:p>
        </w:tc>
        <w:tc>
          <w:tcPr>
            <w:tcW w:w="4000" w:type="dxa"/>
            <w:tcBorders>
              <w:top w:val="single" w:sz="6" w:space="0" w:color="auto"/>
              <w:left w:val="single" w:sz="6" w:space="0" w:color="auto"/>
              <w:bottom w:val="single" w:sz="6" w:space="0" w:color="auto"/>
            </w:tcBorders>
          </w:tcPr>
          <w:p w14:paraId="0DD7303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(044) 2875673</w:t>
            </w:r>
          </w:p>
        </w:tc>
      </w:tr>
      <w:tr w:rsidR="00945C07" w14:paraId="42B214C2" w14:textId="77777777">
        <w:trPr>
          <w:trHeight w:val="200"/>
        </w:trPr>
        <w:tc>
          <w:tcPr>
            <w:tcW w:w="6000" w:type="dxa"/>
            <w:tcBorders>
              <w:top w:val="single" w:sz="6" w:space="0" w:color="auto"/>
              <w:bottom w:val="single" w:sz="6" w:space="0" w:color="auto"/>
              <w:right w:val="single" w:sz="6" w:space="0" w:color="auto"/>
            </w:tcBorders>
          </w:tcPr>
          <w:p w14:paraId="1843C9E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14:paraId="7BA6789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63.11 - Оброблення даних, розмiщення iнформацiї на веб-вузлах i пов'язана з ними дiяльнiсть (основний)</w:t>
            </w:r>
          </w:p>
          <w:p w14:paraId="3C6D1D7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84.13 - Регулювання та сприяння ефективному веденню економiчної дiяльностi</w:t>
            </w:r>
          </w:p>
          <w:p w14:paraId="4110F5C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62.02 - Консультування з питань iнформатизацiї</w:t>
            </w:r>
          </w:p>
        </w:tc>
      </w:tr>
      <w:tr w:rsidR="00945C07" w14:paraId="0F3375B2" w14:textId="77777777">
        <w:trPr>
          <w:trHeight w:val="200"/>
        </w:trPr>
        <w:tc>
          <w:tcPr>
            <w:tcW w:w="6000" w:type="dxa"/>
            <w:tcBorders>
              <w:top w:val="single" w:sz="6" w:space="0" w:color="auto"/>
              <w:bottom w:val="single" w:sz="6" w:space="0" w:color="auto"/>
              <w:right w:val="single" w:sz="6" w:space="0" w:color="auto"/>
            </w:tcBorders>
          </w:tcPr>
          <w:p w14:paraId="44D3302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Вид послуг, які надає особа</w:t>
            </w:r>
          </w:p>
        </w:tc>
        <w:tc>
          <w:tcPr>
            <w:tcW w:w="4000" w:type="dxa"/>
            <w:tcBorders>
              <w:top w:val="single" w:sz="6" w:space="0" w:color="auto"/>
              <w:left w:val="single" w:sz="6" w:space="0" w:color="auto"/>
              <w:bottom w:val="single" w:sz="6" w:space="0" w:color="auto"/>
            </w:tcBorders>
          </w:tcPr>
          <w:p w14:paraId="74EBA55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iнформацiйнi послуги на фондовому ринку: подання звiтностi та/або адмiнiстративних даних до НКЦПФР</w:t>
            </w:r>
          </w:p>
        </w:tc>
      </w:tr>
    </w:tbl>
    <w:p w14:paraId="4436D4DA"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069088F7"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71E31011"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sectPr w:rsidR="00945C07" w:rsidSect="00E7494C">
          <w:pgSz w:w="12240" w:h="15840"/>
          <w:pgMar w:top="570" w:right="720" w:bottom="570" w:left="720" w:header="510" w:footer="510" w:gutter="0"/>
          <w:cols w:space="720"/>
          <w:noEndnote/>
          <w:docGrid w:linePitch="299"/>
        </w:sectPr>
      </w:pPr>
    </w:p>
    <w:p w14:paraId="2EEC600D" w14:textId="77777777" w:rsidR="00945C07" w:rsidRDefault="00000000" w:rsidP="00E7494C">
      <w:pPr>
        <w:pStyle w:val="1"/>
      </w:pPr>
      <w:bookmarkStart w:id="5" w:name="_Toc239591673"/>
      <w:r>
        <w:lastRenderedPageBreak/>
        <w:t>II. Інформація щодо капіталу та цінних паперів</w:t>
      </w:r>
      <w:bookmarkEnd w:id="5"/>
    </w:p>
    <w:p w14:paraId="3D2DA093" w14:textId="77777777" w:rsidR="00945C07" w:rsidRDefault="00000000" w:rsidP="00E7494C">
      <w:pPr>
        <w:pStyle w:val="1"/>
      </w:pPr>
      <w:bookmarkStart w:id="6" w:name="_Toc239591674"/>
      <w:r>
        <w:t>1. Структура капіталу</w:t>
      </w:r>
      <w:bookmarkEnd w:id="6"/>
    </w:p>
    <w:tbl>
      <w:tblPr>
        <w:tblW w:w="15461"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1511"/>
        <w:gridCol w:w="1417"/>
        <w:gridCol w:w="992"/>
        <w:gridCol w:w="993"/>
        <w:gridCol w:w="6520"/>
        <w:gridCol w:w="2000"/>
        <w:gridCol w:w="1528"/>
      </w:tblGrid>
      <w:tr w:rsidR="00945C07" w14:paraId="28B14AED" w14:textId="77777777" w:rsidTr="00E7494C">
        <w:trPr>
          <w:trHeight w:val="200"/>
        </w:trPr>
        <w:tc>
          <w:tcPr>
            <w:tcW w:w="500" w:type="dxa"/>
            <w:tcBorders>
              <w:top w:val="single" w:sz="6" w:space="0" w:color="auto"/>
              <w:bottom w:val="single" w:sz="6" w:space="0" w:color="auto"/>
              <w:right w:val="single" w:sz="6" w:space="0" w:color="auto"/>
            </w:tcBorders>
            <w:vAlign w:val="center"/>
          </w:tcPr>
          <w:p w14:paraId="1A75F6A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з/п</w:t>
            </w:r>
          </w:p>
        </w:tc>
        <w:tc>
          <w:tcPr>
            <w:tcW w:w="1511" w:type="dxa"/>
            <w:tcBorders>
              <w:top w:val="single" w:sz="6" w:space="0" w:color="auto"/>
              <w:left w:val="single" w:sz="6" w:space="0" w:color="auto"/>
              <w:bottom w:val="single" w:sz="6" w:space="0" w:color="auto"/>
              <w:right w:val="single" w:sz="6" w:space="0" w:color="auto"/>
            </w:tcBorders>
            <w:vAlign w:val="center"/>
          </w:tcPr>
          <w:p w14:paraId="3A852B6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Тип та/або клас акцій</w:t>
            </w:r>
          </w:p>
        </w:tc>
        <w:tc>
          <w:tcPr>
            <w:tcW w:w="1417" w:type="dxa"/>
            <w:tcBorders>
              <w:top w:val="single" w:sz="6" w:space="0" w:color="auto"/>
              <w:left w:val="single" w:sz="6" w:space="0" w:color="auto"/>
              <w:bottom w:val="single" w:sz="6" w:space="0" w:color="auto"/>
              <w:right w:val="single" w:sz="6" w:space="0" w:color="auto"/>
            </w:tcBorders>
            <w:vAlign w:val="center"/>
          </w:tcPr>
          <w:p w14:paraId="21DFF9F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Номер свідоцтва про реєстрацію випуску</w:t>
            </w:r>
          </w:p>
        </w:tc>
        <w:tc>
          <w:tcPr>
            <w:tcW w:w="992" w:type="dxa"/>
            <w:tcBorders>
              <w:top w:val="single" w:sz="6" w:space="0" w:color="auto"/>
              <w:left w:val="single" w:sz="6" w:space="0" w:color="auto"/>
              <w:bottom w:val="single" w:sz="6" w:space="0" w:color="auto"/>
              <w:right w:val="single" w:sz="6" w:space="0" w:color="auto"/>
            </w:tcBorders>
            <w:vAlign w:val="center"/>
          </w:tcPr>
          <w:p w14:paraId="28858539" w14:textId="77777777" w:rsidR="00945C07" w:rsidRDefault="00000000" w:rsidP="00E7494C">
            <w:pPr>
              <w:widowControl w:val="0"/>
              <w:autoSpaceDE w:val="0"/>
              <w:autoSpaceDN w:val="0"/>
              <w:adjustRightInd w:val="0"/>
              <w:spacing w:after="0" w:line="240" w:lineRule="auto"/>
              <w:ind w:left="-100" w:right="-111"/>
              <w:jc w:val="center"/>
              <w:rPr>
                <w:rFonts w:ascii="Times New Roman CYR" w:hAnsi="Times New Roman CYR" w:cs="Times New Roman CYR"/>
                <w:kern w:val="0"/>
              </w:rPr>
            </w:pPr>
            <w:r>
              <w:rPr>
                <w:rFonts w:ascii="Times New Roman CYR" w:hAnsi="Times New Roman CYR" w:cs="Times New Roman CYR"/>
                <w:kern w:val="0"/>
              </w:rPr>
              <w:t>Кількість акцій, шт.</w:t>
            </w:r>
          </w:p>
        </w:tc>
        <w:tc>
          <w:tcPr>
            <w:tcW w:w="993" w:type="dxa"/>
            <w:tcBorders>
              <w:top w:val="single" w:sz="6" w:space="0" w:color="auto"/>
              <w:left w:val="single" w:sz="6" w:space="0" w:color="auto"/>
              <w:bottom w:val="single" w:sz="6" w:space="0" w:color="auto"/>
              <w:right w:val="single" w:sz="6" w:space="0" w:color="auto"/>
            </w:tcBorders>
            <w:vAlign w:val="center"/>
          </w:tcPr>
          <w:p w14:paraId="2554A54A" w14:textId="77777777" w:rsidR="00945C07" w:rsidRDefault="00000000" w:rsidP="00E7494C">
            <w:pPr>
              <w:widowControl w:val="0"/>
              <w:autoSpaceDE w:val="0"/>
              <w:autoSpaceDN w:val="0"/>
              <w:adjustRightInd w:val="0"/>
              <w:spacing w:after="0" w:line="240" w:lineRule="auto"/>
              <w:ind w:right="-114"/>
              <w:jc w:val="center"/>
              <w:rPr>
                <w:rFonts w:ascii="Times New Roman CYR" w:hAnsi="Times New Roman CYR" w:cs="Times New Roman CYR"/>
                <w:kern w:val="0"/>
              </w:rPr>
            </w:pPr>
            <w:r>
              <w:rPr>
                <w:rFonts w:ascii="Times New Roman CYR" w:hAnsi="Times New Roman CYR" w:cs="Times New Roman CYR"/>
                <w:kern w:val="0"/>
              </w:rPr>
              <w:t>Номінальна вартість, грн</w:t>
            </w:r>
          </w:p>
        </w:tc>
        <w:tc>
          <w:tcPr>
            <w:tcW w:w="6520" w:type="dxa"/>
            <w:tcBorders>
              <w:top w:val="single" w:sz="6" w:space="0" w:color="auto"/>
              <w:left w:val="single" w:sz="6" w:space="0" w:color="auto"/>
              <w:bottom w:val="single" w:sz="6" w:space="0" w:color="auto"/>
              <w:right w:val="single" w:sz="6" w:space="0" w:color="auto"/>
            </w:tcBorders>
            <w:vAlign w:val="center"/>
          </w:tcPr>
          <w:p w14:paraId="3B55C99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Права та обов'язки</w:t>
            </w:r>
          </w:p>
        </w:tc>
        <w:tc>
          <w:tcPr>
            <w:tcW w:w="2000" w:type="dxa"/>
            <w:tcBorders>
              <w:top w:val="single" w:sz="6" w:space="0" w:color="auto"/>
              <w:left w:val="single" w:sz="6" w:space="0" w:color="auto"/>
              <w:bottom w:val="single" w:sz="6" w:space="0" w:color="auto"/>
              <w:right w:val="single" w:sz="6" w:space="0" w:color="auto"/>
            </w:tcBorders>
            <w:vAlign w:val="center"/>
          </w:tcPr>
          <w:p w14:paraId="6523B18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Наявність публічної пропозиції та/або допуску до торгів на організованих ринках капіталу</w:t>
            </w:r>
          </w:p>
        </w:tc>
        <w:tc>
          <w:tcPr>
            <w:tcW w:w="1528" w:type="dxa"/>
            <w:tcBorders>
              <w:top w:val="single" w:sz="6" w:space="0" w:color="auto"/>
              <w:left w:val="single" w:sz="6" w:space="0" w:color="auto"/>
              <w:bottom w:val="single" w:sz="6" w:space="0" w:color="auto"/>
            </w:tcBorders>
            <w:vAlign w:val="center"/>
          </w:tcPr>
          <w:p w14:paraId="255E2B5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Облік часток особи в обліковій системі часток</w:t>
            </w:r>
          </w:p>
        </w:tc>
      </w:tr>
      <w:tr w:rsidR="00945C07" w14:paraId="796DDA0F" w14:textId="77777777" w:rsidTr="00E7494C">
        <w:tblPrEx>
          <w:tblCellMar>
            <w:left w:w="28" w:type="dxa"/>
            <w:right w:w="28" w:type="dxa"/>
          </w:tblCellMar>
        </w:tblPrEx>
        <w:trPr>
          <w:trHeight w:val="200"/>
        </w:trPr>
        <w:tc>
          <w:tcPr>
            <w:tcW w:w="500" w:type="dxa"/>
            <w:tcBorders>
              <w:top w:val="single" w:sz="6" w:space="0" w:color="auto"/>
              <w:bottom w:val="single" w:sz="6" w:space="0" w:color="auto"/>
              <w:right w:val="single" w:sz="6" w:space="0" w:color="auto"/>
            </w:tcBorders>
            <w:vAlign w:val="center"/>
          </w:tcPr>
          <w:p w14:paraId="349420E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1511" w:type="dxa"/>
            <w:tcBorders>
              <w:top w:val="single" w:sz="6" w:space="0" w:color="auto"/>
              <w:left w:val="single" w:sz="6" w:space="0" w:color="auto"/>
              <w:bottom w:val="single" w:sz="6" w:space="0" w:color="auto"/>
              <w:right w:val="single" w:sz="6" w:space="0" w:color="auto"/>
            </w:tcBorders>
            <w:vAlign w:val="center"/>
          </w:tcPr>
          <w:p w14:paraId="31BFA16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1417" w:type="dxa"/>
            <w:tcBorders>
              <w:top w:val="single" w:sz="6" w:space="0" w:color="auto"/>
              <w:left w:val="single" w:sz="6" w:space="0" w:color="auto"/>
              <w:bottom w:val="single" w:sz="6" w:space="0" w:color="auto"/>
              <w:right w:val="single" w:sz="6" w:space="0" w:color="auto"/>
            </w:tcBorders>
            <w:vAlign w:val="center"/>
          </w:tcPr>
          <w:p w14:paraId="1F9FB19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992" w:type="dxa"/>
            <w:tcBorders>
              <w:top w:val="single" w:sz="6" w:space="0" w:color="auto"/>
              <w:left w:val="single" w:sz="6" w:space="0" w:color="auto"/>
              <w:bottom w:val="single" w:sz="6" w:space="0" w:color="auto"/>
              <w:right w:val="single" w:sz="6" w:space="0" w:color="auto"/>
            </w:tcBorders>
            <w:vAlign w:val="center"/>
          </w:tcPr>
          <w:p w14:paraId="4C6C475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c>
          <w:tcPr>
            <w:tcW w:w="993" w:type="dxa"/>
            <w:tcBorders>
              <w:top w:val="single" w:sz="6" w:space="0" w:color="auto"/>
              <w:left w:val="single" w:sz="6" w:space="0" w:color="auto"/>
              <w:bottom w:val="single" w:sz="6" w:space="0" w:color="auto"/>
              <w:right w:val="single" w:sz="6" w:space="0" w:color="auto"/>
            </w:tcBorders>
            <w:vAlign w:val="center"/>
          </w:tcPr>
          <w:p w14:paraId="70F9C6D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5</w:t>
            </w:r>
          </w:p>
        </w:tc>
        <w:tc>
          <w:tcPr>
            <w:tcW w:w="6520" w:type="dxa"/>
            <w:tcBorders>
              <w:top w:val="single" w:sz="6" w:space="0" w:color="auto"/>
              <w:left w:val="single" w:sz="6" w:space="0" w:color="auto"/>
              <w:bottom w:val="single" w:sz="6" w:space="0" w:color="auto"/>
              <w:right w:val="single" w:sz="6" w:space="0" w:color="auto"/>
            </w:tcBorders>
            <w:vAlign w:val="center"/>
          </w:tcPr>
          <w:p w14:paraId="394F32E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w:t>
            </w:r>
          </w:p>
        </w:tc>
        <w:tc>
          <w:tcPr>
            <w:tcW w:w="2000" w:type="dxa"/>
            <w:tcBorders>
              <w:top w:val="single" w:sz="6" w:space="0" w:color="auto"/>
              <w:left w:val="single" w:sz="6" w:space="0" w:color="auto"/>
              <w:bottom w:val="single" w:sz="6" w:space="0" w:color="auto"/>
              <w:right w:val="single" w:sz="6" w:space="0" w:color="auto"/>
            </w:tcBorders>
            <w:vAlign w:val="center"/>
          </w:tcPr>
          <w:p w14:paraId="2E6186B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7</w:t>
            </w:r>
          </w:p>
        </w:tc>
        <w:tc>
          <w:tcPr>
            <w:tcW w:w="1528" w:type="dxa"/>
            <w:tcBorders>
              <w:top w:val="single" w:sz="6" w:space="0" w:color="auto"/>
              <w:left w:val="single" w:sz="6" w:space="0" w:color="auto"/>
              <w:bottom w:val="single" w:sz="6" w:space="0" w:color="auto"/>
            </w:tcBorders>
            <w:vAlign w:val="center"/>
          </w:tcPr>
          <w:p w14:paraId="6E7AD5E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8</w:t>
            </w:r>
          </w:p>
        </w:tc>
      </w:tr>
      <w:tr w:rsidR="00945C07" w14:paraId="0404748C" w14:textId="77777777" w:rsidTr="00E7494C">
        <w:trPr>
          <w:trHeight w:val="300"/>
        </w:trPr>
        <w:tc>
          <w:tcPr>
            <w:tcW w:w="500" w:type="dxa"/>
            <w:tcBorders>
              <w:top w:val="single" w:sz="6" w:space="0" w:color="auto"/>
              <w:bottom w:val="single" w:sz="6" w:space="0" w:color="auto"/>
              <w:right w:val="single" w:sz="6" w:space="0" w:color="auto"/>
            </w:tcBorders>
          </w:tcPr>
          <w:p w14:paraId="0653601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1511" w:type="dxa"/>
            <w:tcBorders>
              <w:top w:val="single" w:sz="6" w:space="0" w:color="auto"/>
              <w:left w:val="single" w:sz="6" w:space="0" w:color="auto"/>
              <w:bottom w:val="single" w:sz="6" w:space="0" w:color="auto"/>
              <w:right w:val="single" w:sz="6" w:space="0" w:color="auto"/>
            </w:tcBorders>
          </w:tcPr>
          <w:p w14:paraId="479B43AD" w14:textId="06B42CE2"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Акцiя проста бездокумен</w:t>
            </w:r>
            <w:r w:rsidR="00E7494C">
              <w:rPr>
                <w:rFonts w:ascii="Times New Roman CYR" w:hAnsi="Times New Roman CYR" w:cs="Times New Roman CYR"/>
                <w:kern w:val="0"/>
              </w:rPr>
              <w:t>-</w:t>
            </w:r>
            <w:r>
              <w:rPr>
                <w:rFonts w:ascii="Times New Roman CYR" w:hAnsi="Times New Roman CYR" w:cs="Times New Roman CYR"/>
                <w:kern w:val="0"/>
              </w:rPr>
              <w:t>тарна iменна</w:t>
            </w:r>
          </w:p>
        </w:tc>
        <w:tc>
          <w:tcPr>
            <w:tcW w:w="1417" w:type="dxa"/>
            <w:tcBorders>
              <w:top w:val="single" w:sz="6" w:space="0" w:color="auto"/>
              <w:left w:val="single" w:sz="6" w:space="0" w:color="auto"/>
              <w:bottom w:val="single" w:sz="6" w:space="0" w:color="auto"/>
              <w:right w:val="single" w:sz="6" w:space="0" w:color="auto"/>
            </w:tcBorders>
          </w:tcPr>
          <w:p w14:paraId="2A80297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09/24/1/04</w:t>
            </w:r>
          </w:p>
        </w:tc>
        <w:tc>
          <w:tcPr>
            <w:tcW w:w="992" w:type="dxa"/>
            <w:tcBorders>
              <w:top w:val="single" w:sz="6" w:space="0" w:color="auto"/>
              <w:left w:val="single" w:sz="6" w:space="0" w:color="auto"/>
              <w:bottom w:val="single" w:sz="6" w:space="0" w:color="auto"/>
              <w:right w:val="single" w:sz="6" w:space="0" w:color="auto"/>
            </w:tcBorders>
          </w:tcPr>
          <w:p w14:paraId="11C3064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435 367</w:t>
            </w:r>
          </w:p>
        </w:tc>
        <w:tc>
          <w:tcPr>
            <w:tcW w:w="993" w:type="dxa"/>
            <w:tcBorders>
              <w:top w:val="single" w:sz="6" w:space="0" w:color="auto"/>
              <w:left w:val="single" w:sz="6" w:space="0" w:color="auto"/>
              <w:bottom w:val="single" w:sz="6" w:space="0" w:color="auto"/>
              <w:right w:val="single" w:sz="6" w:space="0" w:color="auto"/>
            </w:tcBorders>
          </w:tcPr>
          <w:p w14:paraId="01D5BCE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10,00</w:t>
            </w:r>
          </w:p>
        </w:tc>
        <w:tc>
          <w:tcPr>
            <w:tcW w:w="6520" w:type="dxa"/>
            <w:tcBorders>
              <w:top w:val="single" w:sz="6" w:space="0" w:color="auto"/>
              <w:left w:val="single" w:sz="6" w:space="0" w:color="auto"/>
              <w:bottom w:val="single" w:sz="6" w:space="0" w:color="auto"/>
              <w:right w:val="single" w:sz="6" w:space="0" w:color="auto"/>
            </w:tcBorders>
          </w:tcPr>
          <w:p w14:paraId="7FBC7FD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Згiдно п. 6.2 статуту Товариства: Кожною простою акцiєю Товариства її власнику-акцiонеру надається однакова сукупнiсть прав, включаючи права на:</w:t>
            </w:r>
          </w:p>
          <w:p w14:paraId="7D82705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участь в управлiннi Товариством; отримання дивiдендiв; отримання у разi лiквiдацiї Товариства частини його майна або вартостi  частини цього майна; отримання iнформацiї про господарську дiяльнiсть Товариства; вiльне розпорядження акцiями, що їм належать, вiдчуження належних їм акцiй без згоди iнших акцiонерiв Товариства; використання переважного права на придбання додатково випущених у процесi емiсiї Товариством простих акцiй (крiм випадку прийняття загальними зборами рiшення про невикористання такого права)</w:t>
            </w:r>
          </w:p>
          <w:p w14:paraId="101BD05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Акцiонери можуть мати iншi права, якщо це передбачено чинним законодавством та/або Статутом Товариства.</w:t>
            </w:r>
          </w:p>
          <w:p w14:paraId="16141EE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Обов'язки акцiонерiв встановлюються виключно законом</w:t>
            </w:r>
          </w:p>
          <w:p w14:paraId="1CF33FF8"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2000" w:type="dxa"/>
            <w:tcBorders>
              <w:top w:val="single" w:sz="6" w:space="0" w:color="auto"/>
              <w:left w:val="single" w:sz="6" w:space="0" w:color="auto"/>
              <w:bottom w:val="single" w:sz="6" w:space="0" w:color="auto"/>
              <w:right w:val="single" w:sz="6" w:space="0" w:color="auto"/>
            </w:tcBorders>
          </w:tcPr>
          <w:p w14:paraId="3AE9C6B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вiдсутня</w:t>
            </w:r>
          </w:p>
        </w:tc>
        <w:tc>
          <w:tcPr>
            <w:tcW w:w="1528" w:type="dxa"/>
            <w:tcBorders>
              <w:top w:val="single" w:sz="6" w:space="0" w:color="auto"/>
              <w:left w:val="single" w:sz="6" w:space="0" w:color="auto"/>
              <w:bottom w:val="single" w:sz="6" w:space="0" w:color="auto"/>
            </w:tcBorders>
          </w:tcPr>
          <w:p w14:paraId="3579281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вiдсутнє</w:t>
            </w:r>
          </w:p>
        </w:tc>
      </w:tr>
    </w:tbl>
    <w:p w14:paraId="39F7BF1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0C40B8F8" w14:textId="77777777" w:rsidR="00E7494C" w:rsidRDefault="00E7494C">
      <w:pPr>
        <w:rPr>
          <w:rFonts w:ascii="Times New Roman CYR" w:hAnsi="Times New Roman CYR" w:cs="Times New Roman CYR"/>
          <w:b/>
          <w:bCs/>
          <w:i/>
          <w:iCs/>
          <w:kern w:val="0"/>
          <w:sz w:val="24"/>
          <w:szCs w:val="24"/>
        </w:rPr>
      </w:pPr>
      <w:r>
        <w:rPr>
          <w:rFonts w:ascii="Times New Roman CYR" w:hAnsi="Times New Roman CYR" w:cs="Times New Roman CYR"/>
          <w:b/>
          <w:bCs/>
          <w:i/>
          <w:iCs/>
          <w:kern w:val="0"/>
          <w:sz w:val="24"/>
          <w:szCs w:val="24"/>
        </w:rPr>
        <w:br w:type="page"/>
      </w:r>
    </w:p>
    <w:p w14:paraId="706A4026" w14:textId="2E72FC2B" w:rsidR="00945C07" w:rsidRDefault="00000000" w:rsidP="00E7494C">
      <w:pPr>
        <w:pStyle w:val="1"/>
      </w:pPr>
      <w:bookmarkStart w:id="7" w:name="_Toc239591675"/>
      <w:r>
        <w:lastRenderedPageBreak/>
        <w:t>3. Цінні папери</w:t>
      </w:r>
      <w:bookmarkEnd w:id="7"/>
    </w:p>
    <w:p w14:paraId="372BE27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Інформація про випуски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50"/>
        <w:gridCol w:w="1350"/>
        <w:gridCol w:w="2400"/>
        <w:gridCol w:w="1700"/>
        <w:gridCol w:w="1600"/>
        <w:gridCol w:w="1350"/>
        <w:gridCol w:w="1450"/>
        <w:gridCol w:w="1200"/>
        <w:gridCol w:w="1400"/>
        <w:gridCol w:w="1700"/>
      </w:tblGrid>
      <w:tr w:rsidR="00945C07" w14:paraId="3F4C95DF" w14:textId="77777777">
        <w:trPr>
          <w:trHeight w:val="200"/>
        </w:trPr>
        <w:tc>
          <w:tcPr>
            <w:tcW w:w="1250" w:type="dxa"/>
            <w:tcBorders>
              <w:top w:val="single" w:sz="6" w:space="0" w:color="auto"/>
              <w:bottom w:val="single" w:sz="6" w:space="0" w:color="auto"/>
              <w:right w:val="single" w:sz="6" w:space="0" w:color="auto"/>
            </w:tcBorders>
            <w:vAlign w:val="center"/>
          </w:tcPr>
          <w:p w14:paraId="299D032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14:paraId="078F6B1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14:paraId="240BABA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14:paraId="6EC58AF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Міжнародний ідентифікаційний номер</w:t>
            </w:r>
          </w:p>
        </w:tc>
        <w:tc>
          <w:tcPr>
            <w:tcW w:w="1600" w:type="dxa"/>
            <w:tcBorders>
              <w:top w:val="single" w:sz="6" w:space="0" w:color="auto"/>
              <w:left w:val="single" w:sz="6" w:space="0" w:color="auto"/>
              <w:bottom w:val="single" w:sz="6" w:space="0" w:color="auto"/>
              <w:right w:val="single" w:sz="6" w:space="0" w:color="auto"/>
            </w:tcBorders>
            <w:vAlign w:val="center"/>
          </w:tcPr>
          <w:p w14:paraId="2B705F3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Тип цінного папера</w:t>
            </w:r>
          </w:p>
        </w:tc>
        <w:tc>
          <w:tcPr>
            <w:tcW w:w="1350" w:type="dxa"/>
            <w:tcBorders>
              <w:top w:val="single" w:sz="6" w:space="0" w:color="auto"/>
              <w:left w:val="single" w:sz="6" w:space="0" w:color="auto"/>
              <w:bottom w:val="single" w:sz="6" w:space="0" w:color="auto"/>
              <w:right w:val="single" w:sz="6" w:space="0" w:color="auto"/>
            </w:tcBorders>
            <w:vAlign w:val="center"/>
          </w:tcPr>
          <w:p w14:paraId="1101EA8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14:paraId="118FB25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14:paraId="50BA416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14:paraId="146CA97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Загальна номінальна вартість, грн</w:t>
            </w:r>
          </w:p>
        </w:tc>
        <w:tc>
          <w:tcPr>
            <w:tcW w:w="1700" w:type="dxa"/>
            <w:tcBorders>
              <w:top w:val="single" w:sz="6" w:space="0" w:color="auto"/>
              <w:left w:val="single" w:sz="6" w:space="0" w:color="auto"/>
              <w:bottom w:val="single" w:sz="6" w:space="0" w:color="auto"/>
            </w:tcBorders>
            <w:vAlign w:val="center"/>
          </w:tcPr>
          <w:p w14:paraId="27AD52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Частка у статутному капіталі (у відсотках)</w:t>
            </w:r>
          </w:p>
        </w:tc>
      </w:tr>
      <w:tr w:rsidR="00945C07" w14:paraId="41D318E5" w14:textId="77777777">
        <w:trPr>
          <w:trHeight w:val="200"/>
        </w:trPr>
        <w:tc>
          <w:tcPr>
            <w:tcW w:w="1250" w:type="dxa"/>
            <w:tcBorders>
              <w:top w:val="single" w:sz="6" w:space="0" w:color="auto"/>
              <w:bottom w:val="single" w:sz="6" w:space="0" w:color="auto"/>
              <w:right w:val="single" w:sz="6" w:space="0" w:color="auto"/>
            </w:tcBorders>
            <w:vAlign w:val="center"/>
          </w:tcPr>
          <w:p w14:paraId="781E6B1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1350" w:type="dxa"/>
            <w:tcBorders>
              <w:top w:val="single" w:sz="6" w:space="0" w:color="auto"/>
              <w:left w:val="single" w:sz="6" w:space="0" w:color="auto"/>
              <w:bottom w:val="single" w:sz="6" w:space="0" w:color="auto"/>
              <w:right w:val="single" w:sz="6" w:space="0" w:color="auto"/>
            </w:tcBorders>
            <w:vAlign w:val="center"/>
          </w:tcPr>
          <w:p w14:paraId="41FF64D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2400" w:type="dxa"/>
            <w:tcBorders>
              <w:top w:val="single" w:sz="6" w:space="0" w:color="auto"/>
              <w:left w:val="single" w:sz="6" w:space="0" w:color="auto"/>
              <w:bottom w:val="single" w:sz="6" w:space="0" w:color="auto"/>
              <w:right w:val="single" w:sz="6" w:space="0" w:color="auto"/>
            </w:tcBorders>
            <w:vAlign w:val="center"/>
          </w:tcPr>
          <w:p w14:paraId="7DCB6B6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1700" w:type="dxa"/>
            <w:tcBorders>
              <w:top w:val="single" w:sz="6" w:space="0" w:color="auto"/>
              <w:left w:val="single" w:sz="6" w:space="0" w:color="auto"/>
              <w:bottom w:val="single" w:sz="6" w:space="0" w:color="auto"/>
              <w:right w:val="single" w:sz="6" w:space="0" w:color="auto"/>
            </w:tcBorders>
            <w:vAlign w:val="center"/>
          </w:tcPr>
          <w:p w14:paraId="7FE3770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c>
          <w:tcPr>
            <w:tcW w:w="1600" w:type="dxa"/>
            <w:tcBorders>
              <w:top w:val="single" w:sz="6" w:space="0" w:color="auto"/>
              <w:left w:val="single" w:sz="6" w:space="0" w:color="auto"/>
              <w:bottom w:val="single" w:sz="6" w:space="0" w:color="auto"/>
              <w:right w:val="single" w:sz="6" w:space="0" w:color="auto"/>
            </w:tcBorders>
            <w:vAlign w:val="center"/>
          </w:tcPr>
          <w:p w14:paraId="545B0FA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5</w:t>
            </w:r>
          </w:p>
        </w:tc>
        <w:tc>
          <w:tcPr>
            <w:tcW w:w="1350" w:type="dxa"/>
            <w:tcBorders>
              <w:top w:val="single" w:sz="6" w:space="0" w:color="auto"/>
              <w:left w:val="single" w:sz="6" w:space="0" w:color="auto"/>
              <w:bottom w:val="single" w:sz="6" w:space="0" w:color="auto"/>
              <w:right w:val="single" w:sz="6" w:space="0" w:color="auto"/>
            </w:tcBorders>
            <w:vAlign w:val="center"/>
          </w:tcPr>
          <w:p w14:paraId="4474631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w:t>
            </w:r>
          </w:p>
        </w:tc>
        <w:tc>
          <w:tcPr>
            <w:tcW w:w="1450" w:type="dxa"/>
            <w:tcBorders>
              <w:top w:val="single" w:sz="6" w:space="0" w:color="auto"/>
              <w:left w:val="single" w:sz="6" w:space="0" w:color="auto"/>
              <w:bottom w:val="single" w:sz="6" w:space="0" w:color="auto"/>
              <w:right w:val="single" w:sz="6" w:space="0" w:color="auto"/>
            </w:tcBorders>
            <w:vAlign w:val="center"/>
          </w:tcPr>
          <w:p w14:paraId="400A590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7</w:t>
            </w:r>
          </w:p>
        </w:tc>
        <w:tc>
          <w:tcPr>
            <w:tcW w:w="1200" w:type="dxa"/>
            <w:tcBorders>
              <w:top w:val="single" w:sz="6" w:space="0" w:color="auto"/>
              <w:left w:val="single" w:sz="6" w:space="0" w:color="auto"/>
              <w:bottom w:val="single" w:sz="6" w:space="0" w:color="auto"/>
              <w:right w:val="single" w:sz="6" w:space="0" w:color="auto"/>
            </w:tcBorders>
            <w:vAlign w:val="center"/>
          </w:tcPr>
          <w:p w14:paraId="6805213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8</w:t>
            </w:r>
          </w:p>
        </w:tc>
        <w:tc>
          <w:tcPr>
            <w:tcW w:w="1400" w:type="dxa"/>
            <w:tcBorders>
              <w:top w:val="single" w:sz="6" w:space="0" w:color="auto"/>
              <w:left w:val="single" w:sz="6" w:space="0" w:color="auto"/>
              <w:bottom w:val="single" w:sz="6" w:space="0" w:color="auto"/>
              <w:right w:val="single" w:sz="6" w:space="0" w:color="auto"/>
            </w:tcBorders>
            <w:vAlign w:val="center"/>
          </w:tcPr>
          <w:p w14:paraId="27D7975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9</w:t>
            </w:r>
          </w:p>
        </w:tc>
        <w:tc>
          <w:tcPr>
            <w:tcW w:w="1700" w:type="dxa"/>
            <w:tcBorders>
              <w:top w:val="single" w:sz="6" w:space="0" w:color="auto"/>
              <w:left w:val="single" w:sz="6" w:space="0" w:color="auto"/>
              <w:bottom w:val="single" w:sz="6" w:space="0" w:color="auto"/>
            </w:tcBorders>
            <w:vAlign w:val="center"/>
          </w:tcPr>
          <w:p w14:paraId="14D4C69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w:t>
            </w:r>
          </w:p>
        </w:tc>
      </w:tr>
      <w:tr w:rsidR="00945C07" w14:paraId="41BA5354" w14:textId="77777777">
        <w:trPr>
          <w:trHeight w:val="200"/>
        </w:trPr>
        <w:tc>
          <w:tcPr>
            <w:tcW w:w="1250" w:type="dxa"/>
            <w:tcBorders>
              <w:top w:val="single" w:sz="6" w:space="0" w:color="auto"/>
              <w:bottom w:val="single" w:sz="6" w:space="0" w:color="auto"/>
              <w:right w:val="single" w:sz="6" w:space="0" w:color="auto"/>
            </w:tcBorders>
          </w:tcPr>
          <w:p w14:paraId="5A6EF01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21.04.2004</w:t>
            </w:r>
          </w:p>
        </w:tc>
        <w:tc>
          <w:tcPr>
            <w:tcW w:w="1350" w:type="dxa"/>
            <w:tcBorders>
              <w:top w:val="single" w:sz="6" w:space="0" w:color="auto"/>
              <w:left w:val="single" w:sz="6" w:space="0" w:color="auto"/>
              <w:bottom w:val="single" w:sz="6" w:space="0" w:color="auto"/>
              <w:right w:val="single" w:sz="6" w:space="0" w:color="auto"/>
            </w:tcBorders>
          </w:tcPr>
          <w:p w14:paraId="6CFCA51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09/24/1/04</w:t>
            </w:r>
          </w:p>
        </w:tc>
        <w:tc>
          <w:tcPr>
            <w:tcW w:w="2400" w:type="dxa"/>
            <w:tcBorders>
              <w:top w:val="single" w:sz="6" w:space="0" w:color="auto"/>
              <w:left w:val="single" w:sz="6" w:space="0" w:color="auto"/>
              <w:bottom w:val="single" w:sz="6" w:space="0" w:color="auto"/>
              <w:right w:val="single" w:sz="6" w:space="0" w:color="auto"/>
            </w:tcBorders>
          </w:tcPr>
          <w:p w14:paraId="3355AF2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Чернiгiвське теруправлiння ДКЦПФР</w:t>
            </w:r>
          </w:p>
        </w:tc>
        <w:tc>
          <w:tcPr>
            <w:tcW w:w="1700" w:type="dxa"/>
            <w:tcBorders>
              <w:top w:val="single" w:sz="6" w:space="0" w:color="auto"/>
              <w:left w:val="single" w:sz="6" w:space="0" w:color="auto"/>
              <w:bottom w:val="single" w:sz="6" w:space="0" w:color="auto"/>
              <w:right w:val="single" w:sz="6" w:space="0" w:color="auto"/>
            </w:tcBorders>
          </w:tcPr>
          <w:p w14:paraId="792C6E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UA4000136535</w:t>
            </w:r>
          </w:p>
        </w:tc>
        <w:tc>
          <w:tcPr>
            <w:tcW w:w="1600" w:type="dxa"/>
            <w:tcBorders>
              <w:top w:val="single" w:sz="6" w:space="0" w:color="auto"/>
              <w:left w:val="single" w:sz="6" w:space="0" w:color="auto"/>
              <w:bottom w:val="single" w:sz="6" w:space="0" w:color="auto"/>
              <w:right w:val="single" w:sz="6" w:space="0" w:color="auto"/>
            </w:tcBorders>
          </w:tcPr>
          <w:p w14:paraId="3889224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Акція проста бездокументарна іменна</w:t>
            </w:r>
          </w:p>
        </w:tc>
        <w:tc>
          <w:tcPr>
            <w:tcW w:w="1350" w:type="dxa"/>
            <w:tcBorders>
              <w:top w:val="single" w:sz="6" w:space="0" w:color="auto"/>
              <w:left w:val="single" w:sz="6" w:space="0" w:color="auto"/>
              <w:bottom w:val="single" w:sz="6" w:space="0" w:color="auto"/>
              <w:right w:val="single" w:sz="6" w:space="0" w:color="auto"/>
            </w:tcBorders>
          </w:tcPr>
          <w:p w14:paraId="7FF5E72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14:paraId="17B25ED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w:t>
            </w:r>
          </w:p>
        </w:tc>
        <w:tc>
          <w:tcPr>
            <w:tcW w:w="1200" w:type="dxa"/>
            <w:tcBorders>
              <w:top w:val="single" w:sz="6" w:space="0" w:color="auto"/>
              <w:left w:val="single" w:sz="6" w:space="0" w:color="auto"/>
              <w:bottom w:val="single" w:sz="6" w:space="0" w:color="auto"/>
              <w:right w:val="single" w:sz="6" w:space="0" w:color="auto"/>
            </w:tcBorders>
          </w:tcPr>
          <w:p w14:paraId="30ED78F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435 367</w:t>
            </w:r>
          </w:p>
        </w:tc>
        <w:tc>
          <w:tcPr>
            <w:tcW w:w="1400" w:type="dxa"/>
            <w:tcBorders>
              <w:top w:val="single" w:sz="6" w:space="0" w:color="auto"/>
              <w:left w:val="single" w:sz="6" w:space="0" w:color="auto"/>
              <w:bottom w:val="single" w:sz="6" w:space="0" w:color="auto"/>
              <w:right w:val="single" w:sz="6" w:space="0" w:color="auto"/>
            </w:tcBorders>
          </w:tcPr>
          <w:p w14:paraId="2147205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4 353 670</w:t>
            </w:r>
          </w:p>
        </w:tc>
        <w:tc>
          <w:tcPr>
            <w:tcW w:w="1700" w:type="dxa"/>
            <w:tcBorders>
              <w:top w:val="single" w:sz="6" w:space="0" w:color="auto"/>
              <w:left w:val="single" w:sz="6" w:space="0" w:color="auto"/>
              <w:bottom w:val="single" w:sz="6" w:space="0" w:color="auto"/>
            </w:tcBorders>
          </w:tcPr>
          <w:p w14:paraId="40B02CF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100</w:t>
            </w:r>
          </w:p>
        </w:tc>
      </w:tr>
      <w:tr w:rsidR="00945C07" w14:paraId="6B87A4F2" w14:textId="77777777">
        <w:trPr>
          <w:trHeight w:val="200"/>
        </w:trPr>
        <w:tc>
          <w:tcPr>
            <w:tcW w:w="2600" w:type="dxa"/>
            <w:gridSpan w:val="2"/>
            <w:tcBorders>
              <w:top w:val="single" w:sz="6" w:space="0" w:color="auto"/>
              <w:bottom w:val="single" w:sz="6" w:space="0" w:color="auto"/>
              <w:right w:val="single" w:sz="6" w:space="0" w:color="auto"/>
            </w:tcBorders>
          </w:tcPr>
          <w:p w14:paraId="241B958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14:paraId="514552D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На зовнiшнiх ринках не здiйснюється торгiвля цiнними паперами емiтента.  Продаж цiнних паперiв на внутрiшньому ринку вiдбувається згiдно чинного законодавства.  Фактiв допуску, скасування допуску цих цiнних паперiв до торгiв на регульованому фондовому ринку не було. Спосiб розмiщення ЦП (перший)- приватний (закритий). Власнi цiннi папери не викупалися, додаткової емiсiї не було. Iнших цiнних паперiв, крiм акцiй не випускалося. Нове свiдоцтво про випуск акцiй отримано 16.01.2012 року в зв'язку дематерiалiзацiєю цiнних паперiв на виконання вимог чинного законодавства.</w:t>
            </w:r>
          </w:p>
        </w:tc>
      </w:tr>
    </w:tbl>
    <w:p w14:paraId="4DCFC383" w14:textId="77777777" w:rsidR="00945C07" w:rsidRPr="00E7494C" w:rsidRDefault="00945C07">
      <w:pPr>
        <w:widowControl w:val="0"/>
        <w:autoSpaceDE w:val="0"/>
        <w:autoSpaceDN w:val="0"/>
        <w:adjustRightInd w:val="0"/>
        <w:spacing w:after="0" w:line="240" w:lineRule="auto"/>
        <w:rPr>
          <w:rFonts w:ascii="Times New Roman CYR" w:hAnsi="Times New Roman CYR" w:cs="Times New Roman CYR"/>
          <w:kern w:val="0"/>
          <w:sz w:val="14"/>
          <w:szCs w:val="14"/>
        </w:rPr>
      </w:pPr>
    </w:p>
    <w:p w14:paraId="368C4C2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Уточнення щодо наявності обмежень за акціями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850"/>
        <w:gridCol w:w="3850"/>
        <w:gridCol w:w="3850"/>
        <w:gridCol w:w="3850"/>
      </w:tblGrid>
      <w:tr w:rsidR="00945C07" w14:paraId="1D0318B4" w14:textId="77777777">
        <w:trPr>
          <w:trHeight w:val="200"/>
        </w:trPr>
        <w:tc>
          <w:tcPr>
            <w:tcW w:w="3850" w:type="dxa"/>
            <w:tcBorders>
              <w:top w:val="single" w:sz="6" w:space="0" w:color="auto"/>
              <w:bottom w:val="single" w:sz="6" w:space="0" w:color="auto"/>
              <w:right w:val="single" w:sz="6" w:space="0" w:color="auto"/>
            </w:tcBorders>
            <w:vAlign w:val="center"/>
          </w:tcPr>
          <w:p w14:paraId="3F51A27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Міжнародний ідентифікаційний номер</w:t>
            </w:r>
          </w:p>
        </w:tc>
        <w:tc>
          <w:tcPr>
            <w:tcW w:w="3850" w:type="dxa"/>
            <w:tcBorders>
              <w:top w:val="single" w:sz="6" w:space="0" w:color="auto"/>
              <w:left w:val="single" w:sz="6" w:space="0" w:color="auto"/>
              <w:bottom w:val="single" w:sz="6" w:space="0" w:color="auto"/>
              <w:right w:val="single" w:sz="6" w:space="0" w:color="auto"/>
            </w:tcBorders>
            <w:vAlign w:val="center"/>
          </w:tcPr>
          <w:p w14:paraId="39D3BC6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Кількість акцій (з них голосуючих), шт.</w:t>
            </w:r>
          </w:p>
        </w:tc>
        <w:tc>
          <w:tcPr>
            <w:tcW w:w="3850" w:type="dxa"/>
            <w:tcBorders>
              <w:top w:val="single" w:sz="6" w:space="0" w:color="auto"/>
              <w:left w:val="single" w:sz="6" w:space="0" w:color="auto"/>
              <w:bottom w:val="single" w:sz="6" w:space="0" w:color="auto"/>
              <w:right w:val="single" w:sz="6" w:space="0" w:color="auto"/>
            </w:tcBorders>
            <w:vAlign w:val="center"/>
          </w:tcPr>
          <w:p w14:paraId="0AF076B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Кількість викуплених акцій (кількість акцій прирівняних до викуплених), шт.</w:t>
            </w:r>
          </w:p>
        </w:tc>
        <w:tc>
          <w:tcPr>
            <w:tcW w:w="3850" w:type="dxa"/>
            <w:tcBorders>
              <w:top w:val="single" w:sz="6" w:space="0" w:color="auto"/>
              <w:left w:val="single" w:sz="6" w:space="0" w:color="auto"/>
              <w:bottom w:val="single" w:sz="6" w:space="0" w:color="auto"/>
            </w:tcBorders>
            <w:vAlign w:val="center"/>
          </w:tcPr>
          <w:p w14:paraId="4607318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Кількість інших не голосуючих акцій, шт.</w:t>
            </w:r>
          </w:p>
        </w:tc>
      </w:tr>
      <w:tr w:rsidR="00945C07" w14:paraId="24E64F71" w14:textId="77777777">
        <w:trPr>
          <w:trHeight w:val="200"/>
        </w:trPr>
        <w:tc>
          <w:tcPr>
            <w:tcW w:w="3850" w:type="dxa"/>
            <w:tcBorders>
              <w:top w:val="single" w:sz="6" w:space="0" w:color="auto"/>
              <w:bottom w:val="single" w:sz="6" w:space="0" w:color="auto"/>
              <w:right w:val="single" w:sz="6" w:space="0" w:color="auto"/>
            </w:tcBorders>
            <w:vAlign w:val="center"/>
          </w:tcPr>
          <w:p w14:paraId="1AD7680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3850" w:type="dxa"/>
            <w:tcBorders>
              <w:top w:val="single" w:sz="6" w:space="0" w:color="auto"/>
              <w:left w:val="single" w:sz="6" w:space="0" w:color="auto"/>
              <w:bottom w:val="single" w:sz="6" w:space="0" w:color="auto"/>
              <w:right w:val="single" w:sz="6" w:space="0" w:color="auto"/>
            </w:tcBorders>
            <w:vAlign w:val="center"/>
          </w:tcPr>
          <w:p w14:paraId="54BE24E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3850" w:type="dxa"/>
            <w:tcBorders>
              <w:top w:val="single" w:sz="6" w:space="0" w:color="auto"/>
              <w:left w:val="single" w:sz="6" w:space="0" w:color="auto"/>
              <w:bottom w:val="single" w:sz="6" w:space="0" w:color="auto"/>
              <w:right w:val="single" w:sz="6" w:space="0" w:color="auto"/>
            </w:tcBorders>
            <w:vAlign w:val="center"/>
          </w:tcPr>
          <w:p w14:paraId="1D9A049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3850" w:type="dxa"/>
            <w:tcBorders>
              <w:top w:val="single" w:sz="6" w:space="0" w:color="auto"/>
              <w:left w:val="single" w:sz="6" w:space="0" w:color="auto"/>
              <w:bottom w:val="single" w:sz="6" w:space="0" w:color="auto"/>
            </w:tcBorders>
            <w:vAlign w:val="center"/>
          </w:tcPr>
          <w:p w14:paraId="38AECC7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r>
      <w:tr w:rsidR="00945C07" w14:paraId="7947F10A" w14:textId="77777777">
        <w:trPr>
          <w:trHeight w:val="200"/>
        </w:trPr>
        <w:tc>
          <w:tcPr>
            <w:tcW w:w="3850" w:type="dxa"/>
            <w:tcBorders>
              <w:top w:val="single" w:sz="6" w:space="0" w:color="auto"/>
              <w:bottom w:val="single" w:sz="6" w:space="0" w:color="auto"/>
              <w:right w:val="single" w:sz="6" w:space="0" w:color="auto"/>
            </w:tcBorders>
          </w:tcPr>
          <w:p w14:paraId="3282589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UA4000136535</w:t>
            </w:r>
          </w:p>
        </w:tc>
        <w:tc>
          <w:tcPr>
            <w:tcW w:w="3850" w:type="dxa"/>
            <w:tcBorders>
              <w:top w:val="single" w:sz="6" w:space="0" w:color="auto"/>
              <w:left w:val="single" w:sz="6" w:space="0" w:color="auto"/>
              <w:bottom w:val="single" w:sz="6" w:space="0" w:color="auto"/>
              <w:right w:val="single" w:sz="6" w:space="0" w:color="auto"/>
            </w:tcBorders>
          </w:tcPr>
          <w:p w14:paraId="4D8DC86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434870</w:t>
            </w:r>
          </w:p>
        </w:tc>
        <w:tc>
          <w:tcPr>
            <w:tcW w:w="3850" w:type="dxa"/>
            <w:tcBorders>
              <w:top w:val="single" w:sz="6" w:space="0" w:color="auto"/>
              <w:left w:val="single" w:sz="6" w:space="0" w:color="auto"/>
              <w:bottom w:val="single" w:sz="6" w:space="0" w:color="auto"/>
              <w:right w:val="single" w:sz="6" w:space="0" w:color="auto"/>
            </w:tcBorders>
          </w:tcPr>
          <w:p w14:paraId="534E546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3850" w:type="dxa"/>
            <w:tcBorders>
              <w:top w:val="single" w:sz="6" w:space="0" w:color="auto"/>
              <w:left w:val="single" w:sz="6" w:space="0" w:color="auto"/>
              <w:bottom w:val="single" w:sz="6" w:space="0" w:color="auto"/>
            </w:tcBorders>
          </w:tcPr>
          <w:p w14:paraId="7F08378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497</w:t>
            </w:r>
          </w:p>
        </w:tc>
      </w:tr>
    </w:tbl>
    <w:p w14:paraId="57F6FE26" w14:textId="77777777" w:rsidR="00945C07" w:rsidRPr="00E7494C" w:rsidRDefault="00945C07">
      <w:pPr>
        <w:widowControl w:val="0"/>
        <w:autoSpaceDE w:val="0"/>
        <w:autoSpaceDN w:val="0"/>
        <w:adjustRightInd w:val="0"/>
        <w:spacing w:after="0" w:line="240" w:lineRule="auto"/>
        <w:rPr>
          <w:rFonts w:ascii="Times New Roman CYR" w:hAnsi="Times New Roman CYR" w:cs="Times New Roman CYR"/>
          <w:kern w:val="0"/>
          <w:sz w:val="12"/>
          <w:szCs w:val="12"/>
        </w:rPr>
      </w:pPr>
    </w:p>
    <w:p w14:paraId="3980D8D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00"/>
        <w:gridCol w:w="2000"/>
        <w:gridCol w:w="2000"/>
        <w:gridCol w:w="2000"/>
        <w:gridCol w:w="2100"/>
        <w:gridCol w:w="1500"/>
        <w:gridCol w:w="1500"/>
        <w:gridCol w:w="2800"/>
      </w:tblGrid>
      <w:tr w:rsidR="00945C07" w14:paraId="2BC26EE3" w14:textId="77777777">
        <w:trPr>
          <w:trHeight w:val="300"/>
        </w:trPr>
        <w:tc>
          <w:tcPr>
            <w:tcW w:w="1500" w:type="dxa"/>
            <w:tcBorders>
              <w:top w:val="single" w:sz="6" w:space="0" w:color="auto"/>
              <w:bottom w:val="single" w:sz="6" w:space="0" w:color="auto"/>
              <w:right w:val="single" w:sz="6" w:space="0" w:color="auto"/>
            </w:tcBorders>
            <w:vAlign w:val="center"/>
          </w:tcPr>
          <w:p w14:paraId="1F0B6C3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Дата реєстрації випуску</w:t>
            </w:r>
          </w:p>
        </w:tc>
        <w:tc>
          <w:tcPr>
            <w:tcW w:w="2000" w:type="dxa"/>
            <w:tcBorders>
              <w:top w:val="single" w:sz="6" w:space="0" w:color="auto"/>
              <w:left w:val="single" w:sz="6" w:space="0" w:color="auto"/>
              <w:bottom w:val="single" w:sz="6" w:space="0" w:color="auto"/>
              <w:right w:val="single" w:sz="6" w:space="0" w:color="auto"/>
            </w:tcBorders>
            <w:vAlign w:val="center"/>
          </w:tcPr>
          <w:p w14:paraId="1442ADE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14:paraId="5D174F4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14:paraId="62499CD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14:paraId="3D124DC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14:paraId="023EA03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14:paraId="3794238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Кількість голосуючих акцій, права голосу за якими обмежено, шт.</w:t>
            </w:r>
          </w:p>
        </w:tc>
        <w:tc>
          <w:tcPr>
            <w:tcW w:w="2800" w:type="dxa"/>
            <w:tcBorders>
              <w:top w:val="single" w:sz="6" w:space="0" w:color="auto"/>
              <w:left w:val="single" w:sz="6" w:space="0" w:color="auto"/>
              <w:bottom w:val="single" w:sz="6" w:space="0" w:color="auto"/>
            </w:tcBorders>
            <w:vAlign w:val="center"/>
          </w:tcPr>
          <w:p w14:paraId="492501C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Кількість голосуючих акцій, права голосу за якими за результатами обмеження таких прав передано іншій особі, шт.</w:t>
            </w:r>
          </w:p>
        </w:tc>
      </w:tr>
      <w:tr w:rsidR="00945C07" w14:paraId="4935A7E3" w14:textId="77777777">
        <w:trPr>
          <w:trHeight w:val="300"/>
        </w:trPr>
        <w:tc>
          <w:tcPr>
            <w:tcW w:w="1500" w:type="dxa"/>
            <w:tcBorders>
              <w:top w:val="single" w:sz="6" w:space="0" w:color="auto"/>
              <w:bottom w:val="single" w:sz="6" w:space="0" w:color="auto"/>
              <w:right w:val="single" w:sz="6" w:space="0" w:color="auto"/>
            </w:tcBorders>
            <w:vAlign w:val="center"/>
          </w:tcPr>
          <w:p w14:paraId="5D24BF6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2000" w:type="dxa"/>
            <w:tcBorders>
              <w:top w:val="single" w:sz="6" w:space="0" w:color="auto"/>
              <w:left w:val="single" w:sz="6" w:space="0" w:color="auto"/>
              <w:bottom w:val="single" w:sz="6" w:space="0" w:color="auto"/>
              <w:right w:val="single" w:sz="6" w:space="0" w:color="auto"/>
            </w:tcBorders>
            <w:vAlign w:val="center"/>
          </w:tcPr>
          <w:p w14:paraId="65CF8A1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2000" w:type="dxa"/>
            <w:tcBorders>
              <w:top w:val="single" w:sz="6" w:space="0" w:color="auto"/>
              <w:left w:val="single" w:sz="6" w:space="0" w:color="auto"/>
              <w:bottom w:val="single" w:sz="6" w:space="0" w:color="auto"/>
              <w:right w:val="single" w:sz="6" w:space="0" w:color="auto"/>
            </w:tcBorders>
            <w:vAlign w:val="center"/>
          </w:tcPr>
          <w:p w14:paraId="65F16C9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2000" w:type="dxa"/>
            <w:tcBorders>
              <w:top w:val="single" w:sz="6" w:space="0" w:color="auto"/>
              <w:left w:val="single" w:sz="6" w:space="0" w:color="auto"/>
              <w:bottom w:val="single" w:sz="6" w:space="0" w:color="auto"/>
              <w:right w:val="single" w:sz="6" w:space="0" w:color="auto"/>
            </w:tcBorders>
            <w:vAlign w:val="center"/>
          </w:tcPr>
          <w:p w14:paraId="79E0E88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c>
          <w:tcPr>
            <w:tcW w:w="2100" w:type="dxa"/>
            <w:tcBorders>
              <w:top w:val="single" w:sz="6" w:space="0" w:color="auto"/>
              <w:left w:val="single" w:sz="6" w:space="0" w:color="auto"/>
              <w:bottom w:val="single" w:sz="6" w:space="0" w:color="auto"/>
              <w:right w:val="single" w:sz="6" w:space="0" w:color="auto"/>
            </w:tcBorders>
            <w:vAlign w:val="center"/>
          </w:tcPr>
          <w:p w14:paraId="44464C6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5</w:t>
            </w:r>
          </w:p>
        </w:tc>
        <w:tc>
          <w:tcPr>
            <w:tcW w:w="1500" w:type="dxa"/>
            <w:tcBorders>
              <w:top w:val="single" w:sz="6" w:space="0" w:color="auto"/>
              <w:left w:val="single" w:sz="6" w:space="0" w:color="auto"/>
              <w:bottom w:val="single" w:sz="6" w:space="0" w:color="auto"/>
              <w:right w:val="single" w:sz="6" w:space="0" w:color="auto"/>
            </w:tcBorders>
            <w:vAlign w:val="center"/>
          </w:tcPr>
          <w:p w14:paraId="57EEDE5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w:t>
            </w:r>
          </w:p>
        </w:tc>
        <w:tc>
          <w:tcPr>
            <w:tcW w:w="1500" w:type="dxa"/>
            <w:tcBorders>
              <w:top w:val="single" w:sz="6" w:space="0" w:color="auto"/>
              <w:left w:val="single" w:sz="6" w:space="0" w:color="auto"/>
              <w:bottom w:val="single" w:sz="6" w:space="0" w:color="auto"/>
              <w:right w:val="single" w:sz="6" w:space="0" w:color="auto"/>
            </w:tcBorders>
            <w:vAlign w:val="center"/>
          </w:tcPr>
          <w:p w14:paraId="01D3B8C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7</w:t>
            </w:r>
          </w:p>
        </w:tc>
        <w:tc>
          <w:tcPr>
            <w:tcW w:w="2800" w:type="dxa"/>
            <w:tcBorders>
              <w:top w:val="single" w:sz="6" w:space="0" w:color="auto"/>
              <w:left w:val="single" w:sz="6" w:space="0" w:color="auto"/>
              <w:bottom w:val="single" w:sz="6" w:space="0" w:color="auto"/>
            </w:tcBorders>
            <w:vAlign w:val="center"/>
          </w:tcPr>
          <w:p w14:paraId="3264344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8</w:t>
            </w:r>
          </w:p>
        </w:tc>
      </w:tr>
      <w:tr w:rsidR="00945C07" w14:paraId="1D572010" w14:textId="77777777">
        <w:trPr>
          <w:trHeight w:val="300"/>
        </w:trPr>
        <w:tc>
          <w:tcPr>
            <w:tcW w:w="1500" w:type="dxa"/>
            <w:tcBorders>
              <w:top w:val="single" w:sz="6" w:space="0" w:color="auto"/>
              <w:bottom w:val="single" w:sz="6" w:space="0" w:color="auto"/>
              <w:right w:val="single" w:sz="6" w:space="0" w:color="auto"/>
            </w:tcBorders>
          </w:tcPr>
          <w:p w14:paraId="2A768D2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21.04.2004</w:t>
            </w:r>
          </w:p>
        </w:tc>
        <w:tc>
          <w:tcPr>
            <w:tcW w:w="2000" w:type="dxa"/>
            <w:tcBorders>
              <w:top w:val="single" w:sz="6" w:space="0" w:color="auto"/>
              <w:left w:val="single" w:sz="6" w:space="0" w:color="auto"/>
              <w:bottom w:val="single" w:sz="6" w:space="0" w:color="auto"/>
              <w:right w:val="single" w:sz="6" w:space="0" w:color="auto"/>
            </w:tcBorders>
          </w:tcPr>
          <w:p w14:paraId="2110E06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09/24/1/04</w:t>
            </w:r>
          </w:p>
        </w:tc>
        <w:tc>
          <w:tcPr>
            <w:tcW w:w="2000" w:type="dxa"/>
            <w:tcBorders>
              <w:top w:val="single" w:sz="6" w:space="0" w:color="auto"/>
              <w:left w:val="single" w:sz="6" w:space="0" w:color="auto"/>
              <w:bottom w:val="single" w:sz="6" w:space="0" w:color="auto"/>
              <w:right w:val="single" w:sz="6" w:space="0" w:color="auto"/>
            </w:tcBorders>
          </w:tcPr>
          <w:p w14:paraId="1F7E098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UA4000136535</w:t>
            </w:r>
          </w:p>
        </w:tc>
        <w:tc>
          <w:tcPr>
            <w:tcW w:w="2000" w:type="dxa"/>
            <w:tcBorders>
              <w:top w:val="single" w:sz="6" w:space="0" w:color="auto"/>
              <w:left w:val="single" w:sz="6" w:space="0" w:color="auto"/>
              <w:bottom w:val="single" w:sz="6" w:space="0" w:color="auto"/>
              <w:right w:val="single" w:sz="6" w:space="0" w:color="auto"/>
            </w:tcBorders>
          </w:tcPr>
          <w:p w14:paraId="4140D47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435 367</w:t>
            </w:r>
          </w:p>
        </w:tc>
        <w:tc>
          <w:tcPr>
            <w:tcW w:w="2100" w:type="dxa"/>
            <w:tcBorders>
              <w:top w:val="single" w:sz="6" w:space="0" w:color="auto"/>
              <w:left w:val="single" w:sz="6" w:space="0" w:color="auto"/>
              <w:bottom w:val="single" w:sz="6" w:space="0" w:color="auto"/>
              <w:right w:val="single" w:sz="6" w:space="0" w:color="auto"/>
            </w:tcBorders>
          </w:tcPr>
          <w:p w14:paraId="6F23B13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4 353 670</w:t>
            </w:r>
          </w:p>
        </w:tc>
        <w:tc>
          <w:tcPr>
            <w:tcW w:w="1500" w:type="dxa"/>
            <w:tcBorders>
              <w:top w:val="single" w:sz="6" w:space="0" w:color="auto"/>
              <w:left w:val="single" w:sz="6" w:space="0" w:color="auto"/>
              <w:bottom w:val="single" w:sz="6" w:space="0" w:color="auto"/>
              <w:right w:val="single" w:sz="6" w:space="0" w:color="auto"/>
            </w:tcBorders>
          </w:tcPr>
          <w:p w14:paraId="4751AE7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434 870</w:t>
            </w:r>
          </w:p>
        </w:tc>
        <w:tc>
          <w:tcPr>
            <w:tcW w:w="1500" w:type="dxa"/>
            <w:tcBorders>
              <w:top w:val="single" w:sz="6" w:space="0" w:color="auto"/>
              <w:left w:val="single" w:sz="6" w:space="0" w:color="auto"/>
              <w:bottom w:val="single" w:sz="6" w:space="0" w:color="auto"/>
              <w:right w:val="single" w:sz="6" w:space="0" w:color="auto"/>
            </w:tcBorders>
          </w:tcPr>
          <w:p w14:paraId="239E18D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2800" w:type="dxa"/>
            <w:tcBorders>
              <w:top w:val="single" w:sz="6" w:space="0" w:color="auto"/>
              <w:left w:val="single" w:sz="6" w:space="0" w:color="auto"/>
              <w:bottom w:val="single" w:sz="6" w:space="0" w:color="auto"/>
            </w:tcBorders>
          </w:tcPr>
          <w:p w14:paraId="032AD5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E714402" w14:textId="77777777">
        <w:trPr>
          <w:trHeight w:val="300"/>
        </w:trPr>
        <w:tc>
          <w:tcPr>
            <w:tcW w:w="1500" w:type="dxa"/>
            <w:tcBorders>
              <w:top w:val="single" w:sz="6" w:space="0" w:color="auto"/>
              <w:bottom w:val="single" w:sz="6" w:space="0" w:color="auto"/>
              <w:right w:val="single" w:sz="6" w:space="0" w:color="auto"/>
            </w:tcBorders>
          </w:tcPr>
          <w:p w14:paraId="3275BC3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Додаткова інформація</w:t>
            </w:r>
          </w:p>
        </w:tc>
        <w:tc>
          <w:tcPr>
            <w:tcW w:w="13900" w:type="dxa"/>
            <w:gridSpan w:val="7"/>
            <w:tcBorders>
              <w:top w:val="single" w:sz="6" w:space="0" w:color="auto"/>
              <w:left w:val="single" w:sz="6" w:space="0" w:color="auto"/>
              <w:bottom w:val="single" w:sz="6" w:space="0" w:color="auto"/>
            </w:tcBorders>
          </w:tcPr>
          <w:p w14:paraId="69C24F8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Характеристика обмеження: обмеження щодо користування всiма правами за цiнними паперами встановлено Законом України "Про депозитарну систему України" № 3585-IX вiд 22.02.2024 (п.10 роздiлу VI)</w:t>
            </w:r>
          </w:p>
        </w:tc>
      </w:tr>
    </w:tbl>
    <w:p w14:paraId="3A4ADE63"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654257C0"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sectPr w:rsidR="00945C07" w:rsidSect="00E7494C">
          <w:pgSz w:w="16837" w:h="11905" w:orient="landscape"/>
          <w:pgMar w:top="570" w:right="720" w:bottom="570" w:left="720" w:header="624" w:footer="624" w:gutter="0"/>
          <w:cols w:space="720"/>
          <w:noEndnote/>
          <w:docGrid w:linePitch="299"/>
        </w:sectPr>
      </w:pPr>
    </w:p>
    <w:p w14:paraId="3D2D4E25" w14:textId="77777777" w:rsidR="00945C07" w:rsidRDefault="00000000" w:rsidP="00E7494C">
      <w:pPr>
        <w:pStyle w:val="1"/>
      </w:pPr>
      <w:bookmarkStart w:id="8" w:name="_Toc239591676"/>
      <w:r>
        <w:lastRenderedPageBreak/>
        <w:t>III. Фінансова інформація</w:t>
      </w:r>
      <w:bookmarkEnd w:id="8"/>
    </w:p>
    <w:p w14:paraId="0E1BC2C7" w14:textId="77777777" w:rsidR="00945C07" w:rsidRDefault="00000000" w:rsidP="00E7494C">
      <w:pPr>
        <w:pStyle w:val="1"/>
      </w:pPr>
      <w:bookmarkStart w:id="9" w:name="_Toc239591677"/>
      <w:r>
        <w:t>1. Інформація про розмір доходу за видами діяльності особи</w:t>
      </w:r>
      <w:bookmarkEnd w:id="9"/>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4020"/>
        <w:gridCol w:w="2900"/>
        <w:gridCol w:w="2900"/>
      </w:tblGrid>
      <w:tr w:rsidR="00945C07" w14:paraId="31264D61" w14:textId="77777777">
        <w:trPr>
          <w:trHeight w:val="300"/>
        </w:trPr>
        <w:tc>
          <w:tcPr>
            <w:tcW w:w="4020" w:type="dxa"/>
            <w:tcBorders>
              <w:top w:val="single" w:sz="6" w:space="0" w:color="auto"/>
              <w:bottom w:val="single" w:sz="6" w:space="0" w:color="auto"/>
              <w:right w:val="single" w:sz="6" w:space="0" w:color="auto"/>
            </w:tcBorders>
            <w:vAlign w:val="center"/>
          </w:tcPr>
          <w:p w14:paraId="5A0BFDE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Вид діяльності особи із зазначенням найменування та коду за КВЕД</w:t>
            </w:r>
          </w:p>
        </w:tc>
        <w:tc>
          <w:tcPr>
            <w:tcW w:w="2900" w:type="dxa"/>
            <w:tcBorders>
              <w:top w:val="single" w:sz="6" w:space="0" w:color="auto"/>
              <w:left w:val="single" w:sz="6" w:space="0" w:color="auto"/>
              <w:bottom w:val="single" w:sz="6" w:space="0" w:color="auto"/>
              <w:right w:val="single" w:sz="6" w:space="0" w:color="auto"/>
            </w:tcBorders>
            <w:vAlign w:val="center"/>
          </w:tcPr>
          <w:p w14:paraId="19181D7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Розмір доходу особи від реалізації продукції (товарів, робіт, послуг), тис.грн</w:t>
            </w:r>
          </w:p>
        </w:tc>
        <w:tc>
          <w:tcPr>
            <w:tcW w:w="2900" w:type="dxa"/>
            <w:tcBorders>
              <w:top w:val="single" w:sz="6" w:space="0" w:color="auto"/>
              <w:left w:val="single" w:sz="6" w:space="0" w:color="auto"/>
              <w:bottom w:val="single" w:sz="6" w:space="0" w:color="auto"/>
            </w:tcBorders>
            <w:vAlign w:val="center"/>
          </w:tcPr>
          <w:p w14:paraId="4D2F784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Відсоткове вираження по відношенню від сукупного доходу особи за результатами звітного року</w:t>
            </w:r>
          </w:p>
        </w:tc>
      </w:tr>
      <w:tr w:rsidR="00945C07" w14:paraId="0BD2107E" w14:textId="77777777">
        <w:trPr>
          <w:trHeight w:val="300"/>
        </w:trPr>
        <w:tc>
          <w:tcPr>
            <w:tcW w:w="4020" w:type="dxa"/>
            <w:tcBorders>
              <w:top w:val="single" w:sz="6" w:space="0" w:color="auto"/>
              <w:bottom w:val="single" w:sz="6" w:space="0" w:color="auto"/>
              <w:right w:val="single" w:sz="6" w:space="0" w:color="auto"/>
            </w:tcBorders>
            <w:vAlign w:val="center"/>
          </w:tcPr>
          <w:p w14:paraId="2573594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2900" w:type="dxa"/>
            <w:tcBorders>
              <w:top w:val="single" w:sz="6" w:space="0" w:color="auto"/>
              <w:left w:val="single" w:sz="6" w:space="0" w:color="auto"/>
              <w:bottom w:val="single" w:sz="6" w:space="0" w:color="auto"/>
              <w:right w:val="single" w:sz="6" w:space="0" w:color="auto"/>
            </w:tcBorders>
            <w:vAlign w:val="center"/>
          </w:tcPr>
          <w:p w14:paraId="5535E1B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2900" w:type="dxa"/>
            <w:tcBorders>
              <w:top w:val="single" w:sz="6" w:space="0" w:color="auto"/>
              <w:left w:val="single" w:sz="6" w:space="0" w:color="auto"/>
              <w:bottom w:val="single" w:sz="6" w:space="0" w:color="auto"/>
            </w:tcBorders>
            <w:vAlign w:val="center"/>
          </w:tcPr>
          <w:p w14:paraId="0F214EA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r>
      <w:tr w:rsidR="00945C07" w14:paraId="6A8CE8E4" w14:textId="77777777">
        <w:trPr>
          <w:trHeight w:val="300"/>
        </w:trPr>
        <w:tc>
          <w:tcPr>
            <w:tcW w:w="4020" w:type="dxa"/>
            <w:tcBorders>
              <w:top w:val="single" w:sz="6" w:space="0" w:color="auto"/>
              <w:bottom w:val="single" w:sz="6" w:space="0" w:color="auto"/>
              <w:right w:val="single" w:sz="6" w:space="0" w:color="auto"/>
            </w:tcBorders>
          </w:tcPr>
          <w:p w14:paraId="14CF666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68.20 - Надання в оренду й експлуатацiю власного чи орендованого нерухомого майна</w:t>
            </w:r>
          </w:p>
        </w:tc>
        <w:tc>
          <w:tcPr>
            <w:tcW w:w="2900" w:type="dxa"/>
            <w:tcBorders>
              <w:top w:val="single" w:sz="6" w:space="0" w:color="auto"/>
              <w:left w:val="single" w:sz="6" w:space="0" w:color="auto"/>
              <w:bottom w:val="single" w:sz="6" w:space="0" w:color="auto"/>
              <w:right w:val="single" w:sz="6" w:space="0" w:color="auto"/>
            </w:tcBorders>
          </w:tcPr>
          <w:p w14:paraId="739737F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6602,5</w:t>
            </w:r>
          </w:p>
        </w:tc>
        <w:tc>
          <w:tcPr>
            <w:tcW w:w="2900" w:type="dxa"/>
            <w:tcBorders>
              <w:top w:val="single" w:sz="6" w:space="0" w:color="auto"/>
              <w:left w:val="single" w:sz="6" w:space="0" w:color="auto"/>
              <w:bottom w:val="single" w:sz="6" w:space="0" w:color="auto"/>
            </w:tcBorders>
          </w:tcPr>
          <w:p w14:paraId="0B4B807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100</w:t>
            </w:r>
          </w:p>
        </w:tc>
      </w:tr>
    </w:tbl>
    <w:p w14:paraId="3ACF567C"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3F359CDA" w14:textId="77777777" w:rsidR="00945C07" w:rsidRDefault="00000000" w:rsidP="00E7494C">
      <w:pPr>
        <w:pStyle w:val="1"/>
      </w:pPr>
      <w:bookmarkStart w:id="10" w:name="_Toc239591678"/>
      <w:r>
        <w:t>4. Твердження щодо річної інформації</w:t>
      </w:r>
      <w:bookmarkEnd w:id="10"/>
    </w:p>
    <w:p w14:paraId="06CF2DD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Директор заявляє про те, що наскiльки йому вiдомо, рiчна фiнансова звiтнiсть за 2025 рiк складена вiдповiдно до стандартiв бухгалтерського облiку, що вимагаються згiдно iз Законом України "Про бухгалтерський облiк та фiнансову звiтнiсть в Українi", мiстить достовiрну та об'єктивну iнформацiю про стан активiв, пасивiв, фiнансовий стан, прибутки та збитки емiтента, а також про те, що звiт керiвництва мiстить достовiрну та об'єктивну iнформацiю про розвиток i здiйснення господарської дiяльностi, i стан емiтента разом з описом основних ризикiв та невизначеностей, з якими вiн стикається у процесi господарської дiяльностi, вiдповiдно до ст. 127 Закону України "Про ринки капiталу та органiзованi товарнi ринки".</w:t>
      </w:r>
    </w:p>
    <w:p w14:paraId="551D5D80"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6298E8A4" w14:textId="77777777" w:rsidR="00945C07" w:rsidRDefault="00000000" w:rsidP="00E7494C">
      <w:pPr>
        <w:pStyle w:val="1"/>
      </w:pPr>
      <w:bookmarkStart w:id="11" w:name="_Toc239591679"/>
      <w:r>
        <w:t>IV. Нефінансова інформація</w:t>
      </w:r>
      <w:bookmarkEnd w:id="11"/>
    </w:p>
    <w:p w14:paraId="1F21C00F" w14:textId="77777777" w:rsidR="00945C07" w:rsidRDefault="00000000" w:rsidP="00E7494C">
      <w:pPr>
        <w:pStyle w:val="1"/>
      </w:pPr>
      <w:bookmarkStart w:id="12" w:name="_Toc239591680"/>
      <w:r>
        <w:t>1. Звіт керівництва (звіт про управління)</w:t>
      </w:r>
      <w:bookmarkEnd w:id="12"/>
    </w:p>
    <w:p w14:paraId="6CD1C92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 Звернення до акціонерів/учасників та інших стейкхолдерів від голови ради особи</w:t>
      </w:r>
    </w:p>
    <w:p w14:paraId="471FB95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 Звернення до акцiонерiв/учасникiв та iнших стейкхолдерiв вiд голови ради особи</w:t>
      </w:r>
    </w:p>
    <w:p w14:paraId="2716DB8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2F1CE5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Шановнi акцiонери, орендарi, працiвники та партнери! Даний звiт пiдготовлено у вiдповiдностi до вимог статтi 127 Закону України "Про ринки капiталу та органiзованi товарнi ринки" та пункту 42 "Положення про розкриття iнформацiї емiтентами цiнних паперiв, а також особами, якi надають забезпечення за такими цiнними паперами" затвердженого рiшенням НКЦПФР 06.06.2023 № 608 та є складовою частиною Рiчної iнформацiї про емiтента за 2025 рiк. Наглядова рада Товариства є колегiальним органом, що в межах компетенцiї, визначеної Статутом та законодавством, здiйснює управлiння Товариством, а також контролює та регулює дiяльнiсть виконавчого органу.  2025 рiк (як i попереднi звiтнi перiоди) для Товариства був роком дiяльностi у важких умовах. Головною проблемою для ведення бiзнесу у звiтному роцi були воєнний стан i вiйськовi дiї, що обумовили непрогнозованiсть ситуацiї в Українi. В час воєнного стану Товариство шукало шляхи вирiшення кризових проблем. Незважаючи на виклики воєнного стану, ми працювали професiйно. Надiйнiсть, вiдкритiсть, повага до партнерiв та орендарiв, чiтке виконання своїх зобов'язань були незмiнними принципами нашої роботи. Наглядова рада висловлює всiм подяку за довiру i пiдтримку.  Порушень прав та законних iнтересiв акцiонерiв протягом 2025 року наглядовою радою не виявлено. Засiдання наглядової ради проводилися своєчасно, оперативно вирiшувалися нагальнi питання, що є в компетенцiї наглядової ради згiдно чинного законодавства України.</w:t>
      </w:r>
    </w:p>
    <w:p w14:paraId="5082D6A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670EA61"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 Звернення до акціонерів/учасників та інших стейкхолдерів від керівника особи</w:t>
      </w:r>
    </w:p>
    <w:p w14:paraId="74DC69C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Шановнi панi та панове!  В звiтному перiодi Товариство продовжувало працювати в умовах воєнного </w:t>
      </w:r>
      <w:r>
        <w:rPr>
          <w:rFonts w:ascii="Times New Roman CYR" w:hAnsi="Times New Roman CYR" w:cs="Times New Roman CYR"/>
          <w:kern w:val="0"/>
          <w:sz w:val="24"/>
          <w:szCs w:val="24"/>
        </w:rPr>
        <w:lastRenderedPageBreak/>
        <w:t>стану, запровадженого в зв'язку з повномасштабною вiйськовою агресiєю росiйської федерацiї проти України. Не зважаючи на всi об'єктивнi обставини, якi перешкоджали нам здiйснювати свою дiяльнiсть у повнiй мiрi у попереднiх звiтних перiодах та продовжили становити загрозу у звiтному роцi, Товариство провадить фiнансово-господарську дiяльнiсть та докладає максимальних зусиль  для  вiдновлення прибуткової дiяльностi та покращення фiнансових показникiв фiнансово-господарської дiяльностi. У своїй дiяльностi директор Товариства керується  Статутом Товариства, рiшеннями загальних зборiв акцiонерiв та наглядової ради, а також чинним законодавством України. За результатами дiяльностi у 2025 роцi Товариством було отримано збиток в розмiрi 2572,9 тис.грн. При цьому: - обов'язковi податки та збори сплаченi своєчасно та в повному обсязi; - заробiтна плата виплачується своєчасно; - фiнансовi операцiї здiйснювались вiдповiдно до Статуту та чинного законодавства; - господарська дiяльнiсть ведеться  в межах чинного законодавства,  але фiнансовi показники Товариства залишаються незадовiльними. Заборгованiсть по заробiтнiй платi вiдсутня. Виконавчий орган сумлiнно виконує свої функцiї.</w:t>
      </w:r>
    </w:p>
    <w:p w14:paraId="46D399C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EBFBCC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3. Інформація про розвиток та вірогідні перспективи подальшого розвитку особи</w:t>
      </w:r>
    </w:p>
    <w:p w14:paraId="5CB971A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Товариство працює на ринку як акцiонерне товариство бiльше 25 рокiв. До основних видiв дiяльностi, якi може надавати Товариство вiдноситься надання в оренду офiсних машин i устатковання, у тому числi комп'ютери та здавання в оренду й експлуатацiю власного нерухомого майна. </w:t>
      </w:r>
    </w:p>
    <w:p w14:paraId="51494A2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3AEFFD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Метою дiяльностi Товариства є здiйснення пiдприємницької  дiяльностi, отримання прибутку в iнтересах акцiонерiв та працiвникiв Товариства,покращення добробуту акцiонерiв у виглядi зростання ринкової вартостi акцiй Товариства, а також отримання акцiонерами дивiдендiв. </w:t>
      </w:r>
    </w:p>
    <w:p w14:paraId="6B99484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277751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Вiрогiднi перспективи подальшого розвитку Товариства в цiлому залежать вiд загальної економiчної та полiтичної ситуацiї в країнi, рiвня платоспроможностi як громадян так i пiдприємств, iнших зовнiшнiх чинникiв, тому на даний час керiвництво не має змоги робити довготривалi прогнози щодо подальшого розвитку Товариства. </w:t>
      </w:r>
    </w:p>
    <w:p w14:paraId="6BD4836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2C28E6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Протягом рокiв, що передували звiтному, українська економiка знаходилась пiд негативним впливом полiтичної та фiнансової кризи, ускладненої вiйськовим конфлiктом на сходi України та свiтовою пандемiєю коронавiрусу (COVID-19), поширення якої почалося у 2020 роцi. </w:t>
      </w:r>
    </w:p>
    <w:p w14:paraId="0CDD692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518847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Крiм цього наприкiнцi лютого 2022 року розпочалася вiйськова агресiя росiйської федерацiї проти  України, у зв'язку з чим 24 лютого 2022 року Президентом України було видано Указ про введення та запровадження в Українi воєнного стану. З перших днiв повномасштабного вторгнення мiсто було заблоковано та знаходилося пiд постiйними обстрiлами. Бойовi дiї змусили багатьох жителiв мiста покинути свої оселi в пошуках безпеки.  Вiйна призвела до великих людських жертв, масового перемiщення населення та значного пошкодження iнфраструктури України в цiлому та, зокрема, мiста Чернiгова. </w:t>
      </w:r>
    </w:p>
    <w:p w14:paraId="389EAE0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A86685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Пiдприємство не зазнало фiзичних руйнувань пiд час активної фази воєнних дiй на Чернiгiвщинi та вже в травнi 2022 року почало поступове вiдновлення операцiйної дiяльностi. Протягом  2025 року, як i в попередньому звiтному перiодi, пiдприємство продовжувало працювати в умовах воєнного стану. Перед товариством, як i перед рештою пiдприємств та органiзацiй, пiсля завершення активної фази бойових дiй на територiї мiста постали проблеми: перебої з електропостачанням, зростання цiн на комунальнi послуги та фiзична небезпека для роботи.</w:t>
      </w:r>
    </w:p>
    <w:p w14:paraId="515D440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208388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Воєнний стан негативно вплинув на споживчi настрої, iнвестування та економiчнi зв'язки мiж суб'єктами господарювання. Товариство здiйснює свою дiяльнiсть в умовах вiйни та воєнного стану, фiнансово-економiчної кризи та iснування факторiв, що продовжують негативно впливати на дiяльнiсть Товариства. </w:t>
      </w:r>
      <w:r>
        <w:rPr>
          <w:rFonts w:ascii="Times New Roman CYR" w:hAnsi="Times New Roman CYR" w:cs="Times New Roman CYR"/>
          <w:kern w:val="0"/>
          <w:sz w:val="24"/>
          <w:szCs w:val="24"/>
        </w:rPr>
        <w:lastRenderedPageBreak/>
        <w:t>Оскiльки подальший розвиток, тривалiсть та вплив вiйни неможливо передбачити - дiяльнiсть Товариства супроводжується ризиками. Вплив вiйни та подiї, якi тривають в Українi, а також їхнє остаточне врегулювання неможливо передбачити з достатньою вiрогiднiстю i вони можуть негативно вплинути на економiку України та операцiйну дiяльнiсть Товариства.</w:t>
      </w:r>
    </w:p>
    <w:p w14:paraId="106E824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A884D0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Керiвництво Товариства стежить за станом розвитку поточної ситуацiї i вживає заходiв, за необхiдностi, для мiнiмiзацiї будь-яких негативних наслiдкiв наскiльки це можливо. Подальший негативний розвиток подiй може негативно впливати на фiнансовий стан, результати дiяльностi та економiчнi перспективи Товариства та його контрагентiв.</w:t>
      </w:r>
    </w:p>
    <w:p w14:paraId="59FF428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0A9331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Стратегiчнi цiлi подальшого розвитку Товариства, залишаються незмiнними, але пiдлягають коригуванню, з врахуванням економiчної ситуацiї, що склалася. </w:t>
      </w:r>
    </w:p>
    <w:p w14:paraId="661A4D6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A1843E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З метою зниження собiвартостi послуг, що надаються, Товариство проводить програму тепло i енергозбереження, жорсткої економiї матерiальних витрат.</w:t>
      </w:r>
    </w:p>
    <w:p w14:paraId="2FF1ECC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F16664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Ефективне та рацiональне використання ресурсiв дозволить створити умови для розвитку та забезпечення сталого розвитку та конкурентоспроможностi.</w:t>
      </w:r>
    </w:p>
    <w:p w14:paraId="495EFB5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BDD76D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Напрями економiчного розвитку пiдприємства, яке керiвництво впроваджує в своїй дiяльностi є:</w:t>
      </w:r>
    </w:p>
    <w:p w14:paraId="5A2543C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2A677D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Виробничий розвиток, який полягає в пiдтриманнi в належному станi примiщень, якi здаються в оренду, пiдвищеннi якостi послуг, що надаються; впровадженнi програм енергозбереження.</w:t>
      </w:r>
    </w:p>
    <w:p w14:paraId="2751778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B638E3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Фiнансовий розвиток - пошук шляхiв зниження собiвартостi послуг;  пошук нових резервiв зменшення збиткiв; оптимiзацiя витрат на ресурси,  заробiтну плату;  оптимiзацiя втрат вiд настання ризикiв, в тому числi фiнансових; забезпечення платоспроможностi пiдприємства у довгостроковому перiодi;  забезпечення фiнансової безпеки пiдприємства; балансування структури активiв та пасивiв, доходiв та витрат. </w:t>
      </w:r>
    </w:p>
    <w:p w14:paraId="3553F72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13E448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Маркетинговий розвиток - удосконалення площ, якi надаються в оренду, вiдповiдно до потреб ринку; пошук нових, бiльш платоспроможних орендарiв, пошук нових видiв дiяльностi.</w:t>
      </w:r>
    </w:p>
    <w:p w14:paraId="7CD6C37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6153B2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Основними напрямками подальшого розвитку Товариства є:</w:t>
      </w:r>
    </w:p>
    <w:p w14:paraId="078AB39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F19583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w:t>
      </w:r>
      <w:r>
        <w:rPr>
          <w:rFonts w:ascii="Times New Roman CYR" w:hAnsi="Times New Roman CYR" w:cs="Times New Roman CYR"/>
          <w:kern w:val="0"/>
          <w:sz w:val="24"/>
          <w:szCs w:val="24"/>
        </w:rPr>
        <w:tab/>
        <w:t xml:space="preserve">Подальше удосконалення та пiдтримка в належному технiчному станi матерiально-технiчної бази, ефективне та рацiональне використання ресурсiв, застосування енергозберiгаючих технологiй та дотримання вимог щодо охорони навколишнього середовища. </w:t>
      </w:r>
    </w:p>
    <w:p w14:paraId="3A5A091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B1B08A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w:t>
      </w:r>
      <w:r>
        <w:rPr>
          <w:rFonts w:ascii="Times New Roman CYR" w:hAnsi="Times New Roman CYR" w:cs="Times New Roman CYR"/>
          <w:kern w:val="0"/>
          <w:sz w:val="24"/>
          <w:szCs w:val="24"/>
        </w:rPr>
        <w:tab/>
        <w:t>Укрiплення позитивної репутацiї Товариства як серед замовникiв так i серед конкурентiв, проведення маркетингових дослiджень з метою правильної орiєнтацiї дiяльностi в умовах жорсткої конкуренцiї.</w:t>
      </w:r>
    </w:p>
    <w:p w14:paraId="4728A87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DD3D25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w:t>
      </w:r>
      <w:r>
        <w:rPr>
          <w:rFonts w:ascii="Times New Roman CYR" w:hAnsi="Times New Roman CYR" w:cs="Times New Roman CYR"/>
          <w:kern w:val="0"/>
          <w:sz w:val="24"/>
          <w:szCs w:val="24"/>
        </w:rPr>
        <w:tab/>
        <w:t xml:space="preserve">Покращення iснуючих позицiй на ринку в умовах економiчної кризи та воєнного стану. </w:t>
      </w:r>
    </w:p>
    <w:p w14:paraId="4239502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BC4245C"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Наразi, в умовах що склалися, найбiльш прiоритетним напрямком подальшого розвитку, керiвництво Товариства вважає збереження бiзнесу на основi внутрiшньої оптимiзацiї структури та процесiв пiдприємства, подолання збитковостi, та поступовому виходу на стабiльну прибутковiсть.</w:t>
      </w:r>
    </w:p>
    <w:p w14:paraId="1EB3A88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D54107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 наступному роцi Товариство планує займатись основними видами дiяльностi для досягнення </w:t>
      </w:r>
      <w:r>
        <w:rPr>
          <w:rFonts w:ascii="Times New Roman CYR" w:hAnsi="Times New Roman CYR" w:cs="Times New Roman CYR"/>
          <w:kern w:val="0"/>
          <w:sz w:val="24"/>
          <w:szCs w:val="24"/>
        </w:rPr>
        <w:lastRenderedPageBreak/>
        <w:t xml:space="preserve">поставлених перед собою цiлей. </w:t>
      </w:r>
    </w:p>
    <w:p w14:paraId="37E325B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02A559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4. Інформація про укладення деривативних контрактів або вчинення правочинів щодо деривативних цінних паперів емітентом (крім укладених / вчинених особою, яка провадить клірингову діяльність центрального контрагента, у межах провадження нею клірингової діяльності центрального контрагента), якщо це впливає на оцінку його активів, зобов'язань, фінансового стану і доходів або витрат</w:t>
      </w:r>
    </w:p>
    <w:p w14:paraId="13233F1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У звiтному перiодi деривативи щодо цiнних паперiв не укладалися, правочини щодо похiдних цiнних паперiв не вчинялися, тому вплив вiд зазначених операцiй на оцiнку активiв, зобов'язань, фiнансового стану i доходiв або витрат Товариства вiдсутнiй</w:t>
      </w:r>
    </w:p>
    <w:p w14:paraId="4A38A4D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A1857C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 Завдання та політика особи щодо управління 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p w14:paraId="12ECED7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Операцiї хеджування протягом 2025 року не використовувались.</w:t>
      </w:r>
    </w:p>
    <w:p w14:paraId="265F15F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8DBA5B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 Схильність особи до цінових ризиків, кредитного ризику, ризику ліквідності та/або ризику грошових потоків</w:t>
      </w:r>
    </w:p>
    <w:p w14:paraId="0D711B4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Основнi ризики, властивi фiнансовим iнструментам, включають: ринковий ризик, ризик лiквiдностi та кредитний ризик. Керiвництво аналiзує та узгоджує полiтику управлiння кожним iз цих ризикiв, основнi принципи якої викладенi нижче.</w:t>
      </w:r>
    </w:p>
    <w:p w14:paraId="473106D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EDFD32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Ринковий ризик. Всi фiнансовi iнструменти чутливi до ринкового ризику - ризику того, що майбутнi ринковi умови можуть знецiнити iнструмент. В складi ринкового ризику Товариство розглядає  валютний ризик та ризик змiни вiдсоткових ставок. </w:t>
      </w:r>
    </w:p>
    <w:p w14:paraId="2BB4345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B49D2A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Валютний ризик являє собою ризик того, що справедлива вартiсть майбутнiх потокiв грошових коштiв вiд фiнансового iнструмента коливатиметься у результатi змiн курсiв обмiну валют. Пiдприємство не пiддається валютному ризику, тому що у звiтному роцi не здiйснювало валютнi операцiї.  </w:t>
      </w:r>
    </w:p>
    <w:p w14:paraId="1A22A4E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E1D557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Ризик змiни вiдсоткових ставок пов'язаний з ймовiрнiстю змiн у вартостi фiнансових iнструментiв у зв'язку зi змiнами процентних ставок. На початок та кiнець звiтного року Товариство не має фiнансових зобов'язань, по яких iснують змiннi (плаваючi) вiдсотковi ставки. Внаслiдок цього для дiяльностi Товариства, нехарактернi ринковi ризики щодо змiн вiдсоткових ставок. </w:t>
      </w:r>
    </w:p>
    <w:p w14:paraId="066563E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AB6069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Ризик лiквiдностi.  Ризик лiквiдностi виникає тодi, коли Товариство не зможе погасити свої зобов'язання при настаннi термiну їх погашення. Керiвництво Товариства контролює i керує своїм ризиком лiквiдностi. Товариство використовує процедури детального бюджетування i прогнозування руху грошових коштiв, щоб забезпечити достатнiй рiвень коштiв, необхiдних для своєчасної оплати своїх зобов'язань. </w:t>
      </w:r>
    </w:p>
    <w:p w14:paraId="34284DE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941C92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Показники поточної лiквiдностi (вiдображають спiввiдношення оборотних активiв до суми поточних зобов'язань) на кiнець 2025 року скоротився в порiвняннi з попереднiм звiтним перiодом (в 2024 роцi було 5,01) i становить 0,55, що не вiдповiдає нормативному значенню показника. Це свiдчить про те, що пiдприємство може покрити лише 55% своїх короткострокових зобов'язань за рахунок наявних активiв. Така ситуацiя сигналiзує про пiдвищений фiнансовий ризик та можливi проблеми з платоспроможнiстю.</w:t>
      </w:r>
    </w:p>
    <w:p w14:paraId="3BCF7B8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1C3662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Кредитний ризик.  Кредитний ризик - це невиконання своїх зобов'язань стороною контракту i як наслiдок виникнення фiнансового збитку Товариства. Фiнансовi iнструменти, якi створюють суттєвi кредитнi ризики для Товариства, це грошовi кошти та їх еквiваленти  та дебiторська заборгованiсть, що включає незабезпечену торгiвельну i iншу дебiторську заборгованiсть.</w:t>
      </w:r>
    </w:p>
    <w:p w14:paraId="6033AEA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9C0227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 xml:space="preserve">З метою уникнення кредитного ризику Товариство розмiщує грошовi кошти у фiнансових установах, якi на момент вiдкриття рахунку мають надiйну репутацiю та мiнiмальний ризик дефолту. Проте використання цього пiдходу не дозволяє запобiгти виникненню збиткiв у випадку бiльш суттєвих змiн на ринку. З метою уникнення фiнансових втрат вiд невиконання зобов'язань покупцями-дебiторами Товариство здiйснює торговi операцiї тiльки з перевiреними i платоспроможними клiєнтами на внутрiшньому та зовнiшньому ринках. </w:t>
      </w:r>
    </w:p>
    <w:p w14:paraId="1AF8363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F44617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Товариство не утримує та не випускає фiнансовi iнструменти з метою їх продажу. </w:t>
      </w:r>
    </w:p>
    <w:p w14:paraId="3D5B5C9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4FB97D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Грошовi кошти розмiщуються у фiнансових установах, якi на момент вiдкриття рахунку мають надiйну репутацiю та мiнiмальний ризик дефолту. Проте використання цього пiдходу не дозволяє запобiгти виникненню збиткiв у випадку бiльш суттєвих змiн на ринку. Товариство здiйснює торговi операцiї тiльки з перевiреними i платоспроможними клiєнтами на внутрiшньому та зовнiшньому ринках. Iншi ризики вiдстежуються i аналiзуються у кожному конкретному випадку.</w:t>
      </w:r>
    </w:p>
    <w:p w14:paraId="72FE146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860F3C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Мета управлiння фiнансовими ризиками є їх мiнiмiзацiя або мiнiмiзацiя  їх наслiдкiв.</w:t>
      </w:r>
    </w:p>
    <w:p w14:paraId="7AA7EF7C"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179B5884" w14:textId="77777777" w:rsidR="00945C07" w:rsidRDefault="00000000" w:rsidP="00E7494C">
      <w:pPr>
        <w:pStyle w:val="1"/>
      </w:pPr>
      <w:bookmarkStart w:id="13" w:name="_Toc239591681"/>
      <w:r>
        <w:t>1) звіт про корпоративне управління</w:t>
      </w:r>
      <w:bookmarkEnd w:id="13"/>
    </w:p>
    <w:p w14:paraId="3D9F8C2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Частина 1. Інформація про кодекс корпоративного управління, яким керується особа, та/або практику корпоративного управління особи, застосовувану понад визначені законодавством вимоги</w:t>
      </w:r>
    </w:p>
    <w:p w14:paraId="2CD0A9F5"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5C14E42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b/>
          <w:bCs/>
          <w:kern w:val="0"/>
          <w:sz w:val="24"/>
          <w:szCs w:val="24"/>
        </w:rPr>
        <w:t>Інформація про кодекс корпоративного управління, яким керується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00"/>
        <w:gridCol w:w="6000"/>
      </w:tblGrid>
      <w:tr w:rsidR="00945C07" w14:paraId="3954D8F7" w14:textId="77777777">
        <w:trPr>
          <w:trHeight w:val="200"/>
        </w:trPr>
        <w:tc>
          <w:tcPr>
            <w:tcW w:w="4000" w:type="dxa"/>
            <w:tcBorders>
              <w:top w:val="single" w:sz="6" w:space="0" w:color="auto"/>
              <w:bottom w:val="single" w:sz="6" w:space="0" w:color="auto"/>
              <w:right w:val="single" w:sz="6" w:space="0" w:color="auto"/>
            </w:tcBorders>
            <w:vAlign w:val="center"/>
          </w:tcPr>
          <w:p w14:paraId="2881CFAA"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6000" w:type="dxa"/>
            <w:tcBorders>
              <w:top w:val="single" w:sz="6" w:space="0" w:color="auto"/>
              <w:left w:val="single" w:sz="6" w:space="0" w:color="auto"/>
              <w:bottom w:val="single" w:sz="6" w:space="0" w:color="auto"/>
            </w:tcBorders>
            <w:vAlign w:val="center"/>
          </w:tcPr>
          <w:p w14:paraId="17086D4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Прийнято рішення про застосування іншого кодексу</w:t>
            </w:r>
          </w:p>
        </w:tc>
      </w:tr>
      <w:tr w:rsidR="00945C07" w14:paraId="13B565E4" w14:textId="77777777">
        <w:trPr>
          <w:trHeight w:val="200"/>
        </w:trPr>
        <w:tc>
          <w:tcPr>
            <w:tcW w:w="4000" w:type="dxa"/>
            <w:tcBorders>
              <w:top w:val="single" w:sz="6" w:space="0" w:color="auto"/>
              <w:bottom w:val="single" w:sz="6" w:space="0" w:color="auto"/>
              <w:right w:val="single" w:sz="6" w:space="0" w:color="auto"/>
            </w:tcBorders>
            <w:vAlign w:val="center"/>
          </w:tcPr>
          <w:p w14:paraId="071460F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Назва органу управління, яким прийнято рішення про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14:paraId="33D8800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Рiчнi загальнi збори акцiонерiв, що були проведенi дистанцiйно 30.04.2024 року (протокол оформлено 06.05.2024, розмiщено на власному сайтi 10.05.2024 року</w:t>
            </w:r>
          </w:p>
        </w:tc>
      </w:tr>
      <w:tr w:rsidR="00945C07" w14:paraId="11FA1EF3" w14:textId="77777777">
        <w:trPr>
          <w:trHeight w:val="200"/>
        </w:trPr>
        <w:tc>
          <w:tcPr>
            <w:tcW w:w="4000" w:type="dxa"/>
            <w:tcBorders>
              <w:top w:val="single" w:sz="6" w:space="0" w:color="auto"/>
              <w:bottom w:val="single" w:sz="6" w:space="0" w:color="auto"/>
              <w:right w:val="single" w:sz="6" w:space="0" w:color="auto"/>
            </w:tcBorders>
            <w:vAlign w:val="center"/>
          </w:tcPr>
          <w:p w14:paraId="3112964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Дата прийняття рішення щодо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14:paraId="311BC8F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06.05.2024</w:t>
            </w:r>
          </w:p>
        </w:tc>
      </w:tr>
      <w:tr w:rsidR="00945C07" w14:paraId="6EF23683" w14:textId="77777777">
        <w:trPr>
          <w:trHeight w:val="200"/>
        </w:trPr>
        <w:tc>
          <w:tcPr>
            <w:tcW w:w="4000" w:type="dxa"/>
            <w:tcBorders>
              <w:top w:val="single" w:sz="6" w:space="0" w:color="auto"/>
              <w:bottom w:val="single" w:sz="6" w:space="0" w:color="auto"/>
              <w:right w:val="single" w:sz="6" w:space="0" w:color="auto"/>
            </w:tcBorders>
            <w:vAlign w:val="center"/>
          </w:tcPr>
          <w:p w14:paraId="43821AF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URL-адреса з текстом кодексу</w:t>
            </w:r>
          </w:p>
        </w:tc>
        <w:tc>
          <w:tcPr>
            <w:tcW w:w="6000" w:type="dxa"/>
            <w:tcBorders>
              <w:top w:val="single" w:sz="6" w:space="0" w:color="auto"/>
              <w:left w:val="single" w:sz="6" w:space="0" w:color="auto"/>
              <w:bottom w:val="single" w:sz="6" w:space="0" w:color="auto"/>
            </w:tcBorders>
            <w:vAlign w:val="center"/>
          </w:tcPr>
          <w:p w14:paraId="7151ECB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https://www.nssmc.gov.ua/wp-content/uploads/2020/03/corporate-governance-code_final_ukr.pdfhttps://www.nssmc.gov.ua/document/?id=10687172</w:t>
            </w:r>
          </w:p>
        </w:tc>
      </w:tr>
    </w:tbl>
    <w:p w14:paraId="5D22354D"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0463B29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b/>
          <w:bCs/>
          <w:kern w:val="0"/>
          <w:sz w:val="24"/>
          <w:szCs w:val="24"/>
        </w:rPr>
        <w:t>Інформація про практику корпоративного управління особи, застосовувану понад визначені законодавством вимоги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00"/>
        <w:gridCol w:w="1500"/>
        <w:gridCol w:w="4500"/>
      </w:tblGrid>
      <w:tr w:rsidR="00945C07" w14:paraId="129B3847" w14:textId="77777777">
        <w:trPr>
          <w:trHeight w:val="200"/>
        </w:trPr>
        <w:tc>
          <w:tcPr>
            <w:tcW w:w="4000" w:type="dxa"/>
            <w:tcBorders>
              <w:top w:val="single" w:sz="6" w:space="0" w:color="auto"/>
              <w:bottom w:val="single" w:sz="6" w:space="0" w:color="auto"/>
              <w:right w:val="single" w:sz="6" w:space="0" w:color="auto"/>
            </w:tcBorders>
            <w:vAlign w:val="center"/>
          </w:tcPr>
          <w:p w14:paraId="7FC7796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14:paraId="228AA01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Відповідність практики (Так/Ні)</w:t>
            </w:r>
          </w:p>
        </w:tc>
        <w:tc>
          <w:tcPr>
            <w:tcW w:w="4500" w:type="dxa"/>
            <w:tcBorders>
              <w:top w:val="single" w:sz="6" w:space="0" w:color="auto"/>
              <w:left w:val="single" w:sz="6" w:space="0" w:color="auto"/>
              <w:bottom w:val="single" w:sz="6" w:space="0" w:color="auto"/>
            </w:tcBorders>
            <w:vAlign w:val="center"/>
          </w:tcPr>
          <w:p w14:paraId="3B2B990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Опис наявної практики/обґрунтування відхилення</w:t>
            </w:r>
          </w:p>
        </w:tc>
      </w:tr>
      <w:tr w:rsidR="00945C07" w14:paraId="69BD8D2E" w14:textId="77777777">
        <w:trPr>
          <w:trHeight w:val="200"/>
        </w:trPr>
        <w:tc>
          <w:tcPr>
            <w:tcW w:w="10000" w:type="dxa"/>
            <w:gridSpan w:val="3"/>
            <w:tcBorders>
              <w:top w:val="single" w:sz="6" w:space="0" w:color="auto"/>
              <w:bottom w:val="single" w:sz="6" w:space="0" w:color="auto"/>
            </w:tcBorders>
          </w:tcPr>
          <w:p w14:paraId="67CACA3E"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 Цілі особи</w:t>
            </w:r>
          </w:p>
        </w:tc>
      </w:tr>
      <w:tr w:rsidR="00945C07" w14:paraId="426AFA34" w14:textId="77777777">
        <w:trPr>
          <w:trHeight w:val="200"/>
        </w:trPr>
        <w:tc>
          <w:tcPr>
            <w:tcW w:w="4000" w:type="dxa"/>
            <w:tcBorders>
              <w:top w:val="single" w:sz="6" w:space="0" w:color="auto"/>
              <w:bottom w:val="single" w:sz="6" w:space="0" w:color="auto"/>
              <w:right w:val="single" w:sz="6" w:space="0" w:color="auto"/>
            </w:tcBorders>
          </w:tcPr>
          <w:p w14:paraId="27DE03B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статуті та/або внутрішніх документах особи визначена мета щодо створення довгострокової сталої цінності в інтересах особи та її стейкхолдерів</w:t>
            </w:r>
          </w:p>
        </w:tc>
        <w:tc>
          <w:tcPr>
            <w:tcW w:w="1500" w:type="dxa"/>
            <w:tcBorders>
              <w:top w:val="single" w:sz="6" w:space="0" w:color="auto"/>
              <w:left w:val="single" w:sz="6" w:space="0" w:color="auto"/>
              <w:bottom w:val="single" w:sz="6" w:space="0" w:color="auto"/>
              <w:right w:val="single" w:sz="6" w:space="0" w:color="auto"/>
            </w:tcBorders>
          </w:tcPr>
          <w:p w14:paraId="0B4058F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3EA105D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Вiдповiдно до Статуту Товариство створене з метою одержання прибутку на основi здiйснення пiдприємницької дiяльностi</w:t>
            </w:r>
          </w:p>
        </w:tc>
      </w:tr>
      <w:tr w:rsidR="00945C07" w14:paraId="27320563" w14:textId="77777777">
        <w:trPr>
          <w:trHeight w:val="200"/>
        </w:trPr>
        <w:tc>
          <w:tcPr>
            <w:tcW w:w="10000" w:type="dxa"/>
            <w:gridSpan w:val="3"/>
            <w:tcBorders>
              <w:top w:val="single" w:sz="6" w:space="0" w:color="auto"/>
              <w:bottom w:val="single" w:sz="6" w:space="0" w:color="auto"/>
            </w:tcBorders>
          </w:tcPr>
          <w:p w14:paraId="1D0D6D97"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2. Акціонери та стейкхолдери</w:t>
            </w:r>
          </w:p>
        </w:tc>
      </w:tr>
      <w:tr w:rsidR="00945C07" w14:paraId="7DE1DD88" w14:textId="77777777">
        <w:trPr>
          <w:trHeight w:val="200"/>
        </w:trPr>
        <w:tc>
          <w:tcPr>
            <w:tcW w:w="4000" w:type="dxa"/>
            <w:tcBorders>
              <w:top w:val="single" w:sz="6" w:space="0" w:color="auto"/>
              <w:bottom w:val="single" w:sz="6" w:space="0" w:color="auto"/>
              <w:right w:val="single" w:sz="6" w:space="0" w:color="auto"/>
            </w:tcBorders>
          </w:tcPr>
          <w:p w14:paraId="45055E0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Права акціонерів</w:t>
            </w:r>
          </w:p>
        </w:tc>
        <w:tc>
          <w:tcPr>
            <w:tcW w:w="1500" w:type="dxa"/>
            <w:tcBorders>
              <w:top w:val="single" w:sz="6" w:space="0" w:color="auto"/>
              <w:left w:val="single" w:sz="6" w:space="0" w:color="auto"/>
              <w:bottom w:val="single" w:sz="6" w:space="0" w:color="auto"/>
              <w:right w:val="single" w:sz="6" w:space="0" w:color="auto"/>
            </w:tcBorders>
          </w:tcPr>
          <w:p w14:paraId="79F56C8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5750D75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Статутом передбачений весь обсяг прав акцiонерiв, визначений законом. </w:t>
            </w:r>
          </w:p>
          <w:p w14:paraId="5362519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Акцiонеру-власнику акцiй товариства надається однакова сукупнiсть прав, включаючи: -участь в керiвництвi товариством; -отримання дивiдендiв; -отримання, в разi лiквiдацiї товариства, частини його майна або вартостi частини майна товариства; -отримання iнформацiї про господарську дiяльнiсть акцiонерного товариства. Одна проста акцiя товариства надає акцiонеру один голос для рiшення кожного питання на загальних зборах, крiм випадкiв проведення кумулятивного голосування. Акцiонери-власники простих акцiй можуть мати i iншi права, передбаченi актами законодавства України i Статутом товариства.  Кожен акцiонер-власник простих акцiй має право вимагати здiйснення обовязкового викупу товариством належних йому голосуючих акцiй, якщо вiн зареєстрован для участi в загальних зборах та голосував проти прийняття загальними зборами рiшень. Кожен акцiонер повiдомляється про про проведення загальних зборiв та порядок денний зборiв. Кожен акцiонер має право вносити пропозицiї щодо питань порядку денного та проєктiв рiшень загальних зборiв товариства. Кожен акцiонер має право ознайомитись з документами та отримати їх копiї у разi надання письмового запиту. </w:t>
            </w:r>
          </w:p>
        </w:tc>
      </w:tr>
      <w:tr w:rsidR="00945C07" w14:paraId="4318C095" w14:textId="77777777">
        <w:trPr>
          <w:trHeight w:val="200"/>
        </w:trPr>
        <w:tc>
          <w:tcPr>
            <w:tcW w:w="4000" w:type="dxa"/>
            <w:tcBorders>
              <w:top w:val="single" w:sz="6" w:space="0" w:color="auto"/>
              <w:bottom w:val="single" w:sz="6" w:space="0" w:color="auto"/>
              <w:right w:val="single" w:sz="6" w:space="0" w:color="auto"/>
            </w:tcBorders>
          </w:tcPr>
          <w:p w14:paraId="5CFCA10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Права міноритарних акціонерів</w:t>
            </w:r>
          </w:p>
        </w:tc>
        <w:tc>
          <w:tcPr>
            <w:tcW w:w="1500" w:type="dxa"/>
            <w:tcBorders>
              <w:top w:val="single" w:sz="6" w:space="0" w:color="auto"/>
              <w:left w:val="single" w:sz="6" w:space="0" w:color="auto"/>
              <w:bottom w:val="single" w:sz="6" w:space="0" w:color="auto"/>
              <w:right w:val="single" w:sz="6" w:space="0" w:color="auto"/>
            </w:tcBorders>
          </w:tcPr>
          <w:p w14:paraId="62BA04F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155D9B3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Статутом та внутрiшнiми нормативними документами передбачений однаковий обсяг прав акцiонерiв незалежно вiд кiлькостi акцiй, якими вони володiють. </w:t>
            </w:r>
          </w:p>
        </w:tc>
      </w:tr>
      <w:tr w:rsidR="00945C07" w14:paraId="6617DAC5" w14:textId="77777777">
        <w:trPr>
          <w:trHeight w:val="200"/>
        </w:trPr>
        <w:tc>
          <w:tcPr>
            <w:tcW w:w="10000" w:type="dxa"/>
            <w:gridSpan w:val="3"/>
            <w:tcBorders>
              <w:top w:val="single" w:sz="6" w:space="0" w:color="auto"/>
              <w:bottom w:val="single" w:sz="6" w:space="0" w:color="auto"/>
            </w:tcBorders>
          </w:tcPr>
          <w:p w14:paraId="27A0FD08"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 загальні збори акціонерів</w:t>
            </w:r>
          </w:p>
        </w:tc>
      </w:tr>
      <w:tr w:rsidR="00945C07" w14:paraId="66E2004B" w14:textId="77777777">
        <w:trPr>
          <w:trHeight w:val="200"/>
        </w:trPr>
        <w:tc>
          <w:tcPr>
            <w:tcW w:w="4000" w:type="dxa"/>
            <w:tcBorders>
              <w:top w:val="single" w:sz="6" w:space="0" w:color="auto"/>
              <w:bottom w:val="single" w:sz="6" w:space="0" w:color="auto"/>
              <w:right w:val="single" w:sz="6" w:space="0" w:color="auto"/>
            </w:tcBorders>
          </w:tcPr>
          <w:p w14:paraId="3C30A09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Особи, які мають право брати участь у загальних зборах, мають можливість отримувати додаткову інформацію достатню, щоб сформувати поінформовану думку щодо всіх питань, які розглядатимуться під час загальних зборів не менше, ніж за 30 днів до дати їх проведення</w:t>
            </w:r>
          </w:p>
        </w:tc>
        <w:tc>
          <w:tcPr>
            <w:tcW w:w="1500" w:type="dxa"/>
            <w:tcBorders>
              <w:top w:val="single" w:sz="6" w:space="0" w:color="auto"/>
              <w:left w:val="single" w:sz="6" w:space="0" w:color="auto"/>
              <w:bottom w:val="single" w:sz="6" w:space="0" w:color="auto"/>
              <w:right w:val="single" w:sz="6" w:space="0" w:color="auto"/>
            </w:tcBorders>
          </w:tcPr>
          <w:p w14:paraId="308E9A3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69BE775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Повiдомлення про проведення Загальних зборiв надсилається кожному акцiонеру, зазначеному в перелiку акцiонерiв, складеному в порядку, встановленому законом. З питань корпоративного управлiння Товариство керується вiдповiдними вимогами Законодавства України та нормативних документiв Нацiональної комiсiї з цiнних паперiв та фондового ринку. Товариство не </w:t>
            </w:r>
            <w:r>
              <w:rPr>
                <w:rFonts w:ascii="Times New Roman CYR" w:hAnsi="Times New Roman CYR" w:cs="Times New Roman CYR"/>
                <w:kern w:val="0"/>
                <w:sz w:val="24"/>
                <w:szCs w:val="24"/>
              </w:rPr>
              <w:lastRenderedPageBreak/>
              <w:t>застосовує практику корпоративного управлiння понад визначенi законодавством вимоги.</w:t>
            </w:r>
          </w:p>
          <w:p w14:paraId="4AF4EBC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Повiдомлення про скликання загальних зборiв оприлюднюється та надсилається акцiонерам в порядку, визначеному закодавством про депозитарну систему України, на дату, визначену особою, яка скликає загальнi збори. Така дата не може передувати дню прийняття рiшення про скликання загальних зборiв. Мiж такою датою та датою проведення загальних зборiв має бути принаймнi 30 днiв, а у випадку, скликання позачергових Загальних зборiв акцiонерiв за скороченою процедурою - 15 днiв. Акцiонери вiд дати надсилання повiдомлення до дати проведення Зборiв, мають право: - ознайомитися з документами, необхiдними для прийняття рiшень з питань порядку денного Зборiв; - отримати вiдповiдi на запитання щодо питань, включених до порядку денного Зборiв. У разi отримання належним чином оформленого запиту вiд акцiонера, особа, вiдповiдальна за ознайомлення акцiонерiв з вiдповiдними документами, направляє такi документи на адресу електронної пошти акцiонера, з якої направлено запит, iз засвiдченням документiв квалiфiкованим електронним пiдписом уповноваженої особи та/або iншим засобом електронної iдентифiкацiї, що вiдповiдає вимогам, визначеним Нацiональною комiсiєю з цiнних паперiв та фондового ринку. До дати проведення Зборiв Товариство надає вiдповiдi на письмовi запитання акцiонерiв щодо питань, включених до порядку денного Зборiв, отриманi Товариством не пiзнiше нiж за один робочий день до дати проведення Зборiв. В день Зборiв акцiонери можуть отримати вiдповiдi на запитання в мiстi проведення зборiв (в разi проведення очних загальних зборiв). Вiдповiднi запити направляються акцiонерами на адресу електронної пошти iз зазначенням реквiзитiв акцiонера та засвiдченням </w:t>
            </w:r>
            <w:r>
              <w:rPr>
                <w:rFonts w:ascii="Times New Roman CYR" w:hAnsi="Times New Roman CYR" w:cs="Times New Roman CYR"/>
                <w:kern w:val="0"/>
                <w:sz w:val="24"/>
                <w:szCs w:val="24"/>
              </w:rPr>
              <w:lastRenderedPageBreak/>
              <w:t xml:space="preserve">такого запиту пiдписом акцiонера. Емiтент може надати одну загальну вiдповiдь на всi запитання однакового змiсту.  </w:t>
            </w:r>
          </w:p>
          <w:p w14:paraId="3106A48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Кожний акцiонер має право внести пропозицiї щодо питань, включених до проєкту порядку денного Загальних зборiв акцiонерiв, а також щодо нових кандидатiв до складу органiв товариства. Пропозицiї щодо кандидатiв до складу органiв товариства вносяться не пiзнiше нiж за 7 днiв до дати проведення загальних зборiв. Акцiонери мають право до проведення Загальних зборiв акцiонерiв ознайомитися з текстом i формою бюлетенiв (офiцiйно виготовленими зразками) пiсля затвердження їх Наглядовою радою.</w:t>
            </w:r>
          </w:p>
        </w:tc>
      </w:tr>
      <w:tr w:rsidR="00945C07" w14:paraId="4CEE38F7" w14:textId="77777777">
        <w:trPr>
          <w:trHeight w:val="200"/>
        </w:trPr>
        <w:tc>
          <w:tcPr>
            <w:tcW w:w="4000" w:type="dxa"/>
            <w:tcBorders>
              <w:top w:val="single" w:sz="6" w:space="0" w:color="auto"/>
              <w:bottom w:val="single" w:sz="6" w:space="0" w:color="auto"/>
              <w:right w:val="single" w:sz="6" w:space="0" w:color="auto"/>
            </w:tcBorders>
          </w:tcPr>
          <w:p w14:paraId="07321AC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Біографічні дані про кандидатів до складу органів управління, у тому числі про освіту та професійний досвід, розкриваються одночасно із повідомленням про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14:paraId="2839525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3A182FC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Кожен акцiонер має право внести пропозицiї щодо питань, включених до проєкту порядку денного Загальних зборiв акцiонерiв, а також щодо нових кандидатiв до складу органiв товариства, кiлькiсть яких не може перевищувати кiлькiсного складу кожного з органiв. Пропозицiї щодо кандидатiв до складу органiв товариства вносяться не пiзнiше нiж за 7 днiв до дати проведення загальних зборiв. Пропозицiї щодо кандидатiв у члени Наглядової ради мають мiстити iнформацiю про те, чи є запропонований кандидат представником акцiонера (акцiонерiв), або про те, що кандидат пропонується на посаду незалежного члена Наглядової ради. Особа, яка скликає Загальнi збори акцiонерiв затверджує форму i текст бюлетенiв для кумулятивного голосування - не пiзнiше нiж за 4 днi до дати проведення загальних зборiв. Бюлетень для кумулятивного голосування  мiстить перелiк кандидатiв у члени органу акцiонерного товариства iз зазначенням iнформацiї про рiк народження, освiту, мiсце роботи, посади, якi обiймає кандидат у юридичних особах, стаж роботи протягом останнiх п'яти рокiв (перiод, мiсце роботи, займана посада), наявнiсть (вiдсутнiсть) непогашеної (незнятої) </w:t>
            </w:r>
            <w:r>
              <w:rPr>
                <w:rFonts w:ascii="Times New Roman CYR" w:hAnsi="Times New Roman CYR" w:cs="Times New Roman CYR"/>
                <w:kern w:val="0"/>
                <w:sz w:val="24"/>
                <w:szCs w:val="24"/>
              </w:rPr>
              <w:lastRenderedPageBreak/>
              <w:t>судимостi, наявнiсть (вiдсутнiсть) заборони обiймати певнi посади та/або займатись певною дiяльнiстю, вiдповiдно до вимог, встановлених НКЦПФР. Акцiонери мають право до проведення Загальних зборiв акцiонерiв ознайомитися з текстом i формою бюлетенiв (офiцiйно виготовленими зразками) пiсля затвердження їх Наглядовою радою. Вiдхилення понад визначенi законодавством вимоги вiдсутнi.</w:t>
            </w:r>
          </w:p>
        </w:tc>
      </w:tr>
      <w:tr w:rsidR="00945C07" w14:paraId="552BF597" w14:textId="77777777">
        <w:trPr>
          <w:trHeight w:val="200"/>
        </w:trPr>
        <w:tc>
          <w:tcPr>
            <w:tcW w:w="4000" w:type="dxa"/>
            <w:tcBorders>
              <w:top w:val="single" w:sz="6" w:space="0" w:color="auto"/>
              <w:bottom w:val="single" w:sz="6" w:space="0" w:color="auto"/>
              <w:right w:val="single" w:sz="6" w:space="0" w:color="auto"/>
            </w:tcBorders>
          </w:tcPr>
          <w:p w14:paraId="6A0C3AB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Особи, які мають право брати участь у загальних зборах, мають можливість голосувати, а також отримувати матеріали, пов'язані із загальними зборами, дистанційно (за допомогою засобів електронного зв'язку тощо)</w:t>
            </w:r>
          </w:p>
        </w:tc>
        <w:tc>
          <w:tcPr>
            <w:tcW w:w="1500" w:type="dxa"/>
            <w:tcBorders>
              <w:top w:val="single" w:sz="6" w:space="0" w:color="auto"/>
              <w:left w:val="single" w:sz="6" w:space="0" w:color="auto"/>
              <w:bottom w:val="single" w:sz="6" w:space="0" w:color="auto"/>
              <w:right w:val="single" w:sz="6" w:space="0" w:color="auto"/>
            </w:tcBorders>
          </w:tcPr>
          <w:p w14:paraId="72364AC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27DFF0F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Вiд дати надсилання повiдомлення про проведення Загальних зборiв до дати проведення Загальних зборiв акцiонери можуть ознайомитися з документами та iнформацiєю в порядку та обсязi, передбаченому чинним законодавством України (в тому числi, але не виключно, з матерiалами, необхiдними для прийняття рiшень з питань проєкту порядку денного Загальних зборiв, а також з вимогами законодавства України, якi висуваються до членiв Наглядової ради, порядком обрання кандидатiв у члени Наглядової ради, матерiалами про кандидатiв на посади членiв Наглядової ради, iнформацiєю про дiяльнiсть товариства, у тому числi про результати зовнiшнього аудиту (за умови проведення аудиту),  з текстом i формою бюлетенiв (офiцiйно виготовленими товариством зразками) пiсля затвердження їх Наглядовою радою). Ознайомлення з документами та iнформацiєю здiйснюється за мiсцезнаходженням товариства в робочi днi, робочий час та в мiсцi, зазначеному у повiдомленнi про проведення Загальних зборiв, а в день проведення Загальних зборiв - також у мiсцi їх проведення. У повiдомленнi про проведення Загальних зборiв вказується конкретно визначене мiсце для ознайомлення (номер кiмнати, офiсу тощо) та посадова особа вiдповiдальна за порядок ознайомлення акцiонерiв з документами. Акцiонери вiд дати надсилання повiдомлення до дати проведення Зборiв, мають право: - </w:t>
            </w:r>
            <w:r>
              <w:rPr>
                <w:rFonts w:ascii="Times New Roman CYR" w:hAnsi="Times New Roman CYR" w:cs="Times New Roman CYR"/>
                <w:kern w:val="0"/>
                <w:sz w:val="24"/>
                <w:szCs w:val="24"/>
              </w:rPr>
              <w:lastRenderedPageBreak/>
              <w:t xml:space="preserve">ознайомитися з документами, необхiдними для прийняття рiшень з питань порядку денного Зборiв; - отримати вiдповiдi на запитання щодо питань, включених до порядку денного Зборiв. У разi отримання належним чином оформленого запиту вiд акцiонера, особа, вiдповiдальна за ознайомлення акцiонерiв з вiдповiдними документами, направляє такi документи на адресу електронної пошти акцiонера, з якої направлено запит, iз засвiдченням документiв квалiфiкованим електронним пiдписом уповноваженої особи та/або iншим засобом електронної iдентифiкацiї, що вiдповiдає вимогам, визначеним Нацiональною комiсiєю з цiнних паперiв та фондового ринку. До дати проведення Зборiв Товариство надає вiдповiдi на письмовi запитання акцiонерiв щодо питань, включених до порядку денного Зборiв, отриманi Товариством не пiзнiше нiж за один робочий день до дати проведення Зборiв. В день Зборiв акцiонери можуть отримати вiдповiдi на запитання в мiстi проведення зборiв (в разi проведення очних загальних зборiв). Вiдповiднi запити направляються акцiонерами на адресу електронної пошти iз зазначенням реквiзитiв акцiонера та засвiдченням такого запиту пiдписом акцiонера. Пiд час проведення очних або електронних Загальних зборiв документи, необхiднi для прийняття рiшень з питань, включених до проєкту порядку денного та порядку денного Загальних зборiв, також надаються акцiонерам через авторизовану електронну систему. </w:t>
            </w:r>
          </w:p>
        </w:tc>
      </w:tr>
      <w:tr w:rsidR="00945C07" w14:paraId="44F3EAD1" w14:textId="77777777">
        <w:trPr>
          <w:trHeight w:val="200"/>
        </w:trPr>
        <w:tc>
          <w:tcPr>
            <w:tcW w:w="4000" w:type="dxa"/>
            <w:tcBorders>
              <w:top w:val="single" w:sz="6" w:space="0" w:color="auto"/>
              <w:bottom w:val="single" w:sz="6" w:space="0" w:color="auto"/>
              <w:right w:val="single" w:sz="6" w:space="0" w:color="auto"/>
            </w:tcBorders>
          </w:tcPr>
          <w:p w14:paraId="1279951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Керівник, фінансовий директор, більшість членів ради (більшість невиконавчих директорів ради директорів) і зовнішній аудитор беруть участь у річних загальних зборах</w:t>
            </w:r>
          </w:p>
        </w:tc>
        <w:tc>
          <w:tcPr>
            <w:tcW w:w="1500" w:type="dxa"/>
            <w:tcBorders>
              <w:top w:val="single" w:sz="6" w:space="0" w:color="auto"/>
              <w:left w:val="single" w:sz="6" w:space="0" w:color="auto"/>
              <w:bottom w:val="single" w:sz="6" w:space="0" w:color="auto"/>
              <w:right w:val="single" w:sz="6" w:space="0" w:color="auto"/>
            </w:tcBorders>
          </w:tcPr>
          <w:p w14:paraId="5D59A17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52954E9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Статутом не передбачається обов'язкова участь керiвника, фiнансового директора i зовнiшнього аудитора у рiчних загальних зборах. На очних Загальних зборах за запрошенням особи, яка скликає Загальнi збори, крiм акцiонерiв або їх представникiв, також може бути присутнiй директор Товариства, представник аудитора, посадовi особи Товариства, незалежно вiд володiння ними акцiями товариства, члени </w:t>
            </w:r>
            <w:r>
              <w:rPr>
                <w:rFonts w:ascii="Times New Roman CYR" w:hAnsi="Times New Roman CYR" w:cs="Times New Roman CYR"/>
                <w:kern w:val="0"/>
                <w:sz w:val="24"/>
                <w:szCs w:val="24"/>
              </w:rPr>
              <w:lastRenderedPageBreak/>
              <w:t>наглядової ради. Загальнi збори акцiонерiв можуть в будь-який час розглянути процедурнi питання щодо запрошення бути присутнiми на зборах третiм особам - представникам органiв державної влади та управлiння, засобiв масової iнформацiї, а також iнших особам, якi не є акцiонерами товариства. Запрошенi особи зазначаються в протоколi Загальних зборiв. Вiдхилення понад визначенi законодавством вимоги вiдсутнi.</w:t>
            </w:r>
          </w:p>
        </w:tc>
      </w:tr>
      <w:tr w:rsidR="00945C07" w14:paraId="1BD53DF1" w14:textId="77777777">
        <w:trPr>
          <w:trHeight w:val="200"/>
        </w:trPr>
        <w:tc>
          <w:tcPr>
            <w:tcW w:w="4000" w:type="dxa"/>
            <w:tcBorders>
              <w:top w:val="single" w:sz="6" w:space="0" w:color="auto"/>
              <w:bottom w:val="single" w:sz="6" w:space="0" w:color="auto"/>
              <w:right w:val="single" w:sz="6" w:space="0" w:color="auto"/>
            </w:tcBorders>
          </w:tcPr>
          <w:p w14:paraId="5C841B1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Особи, які мають можливість брати участь у загальних зборах, мають можливість ставити усні запитання стосовно питань порядку денного і отримувати відповіді на них</w:t>
            </w:r>
          </w:p>
        </w:tc>
        <w:tc>
          <w:tcPr>
            <w:tcW w:w="1500" w:type="dxa"/>
            <w:tcBorders>
              <w:top w:val="single" w:sz="6" w:space="0" w:color="auto"/>
              <w:left w:val="single" w:sz="6" w:space="0" w:color="auto"/>
              <w:bottom w:val="single" w:sz="6" w:space="0" w:color="auto"/>
              <w:right w:val="single" w:sz="6" w:space="0" w:color="auto"/>
            </w:tcBorders>
          </w:tcPr>
          <w:p w14:paraId="5310CA1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462530F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Особи, якi беруть участь у очних загальних зборах мають право поставити уснi запитання та отримати вiдповiдi на них. Розгляд питань порядку денного очних Загальних зборiв вiдбувається за регламентом.  </w:t>
            </w:r>
          </w:p>
        </w:tc>
      </w:tr>
      <w:tr w:rsidR="00945C07" w14:paraId="7EA838A1" w14:textId="77777777">
        <w:trPr>
          <w:trHeight w:val="200"/>
        </w:trPr>
        <w:tc>
          <w:tcPr>
            <w:tcW w:w="4000" w:type="dxa"/>
            <w:tcBorders>
              <w:top w:val="single" w:sz="6" w:space="0" w:color="auto"/>
              <w:bottom w:val="single" w:sz="6" w:space="0" w:color="auto"/>
              <w:right w:val="single" w:sz="6" w:space="0" w:color="auto"/>
            </w:tcBorders>
          </w:tcPr>
          <w:p w14:paraId="5EB60CD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Детальний регламент проведення загальних зборів визначено статутом та/або внутрішніми документами</w:t>
            </w:r>
          </w:p>
        </w:tc>
        <w:tc>
          <w:tcPr>
            <w:tcW w:w="1500" w:type="dxa"/>
            <w:tcBorders>
              <w:top w:val="single" w:sz="6" w:space="0" w:color="auto"/>
              <w:left w:val="single" w:sz="6" w:space="0" w:color="auto"/>
              <w:bottom w:val="single" w:sz="6" w:space="0" w:color="auto"/>
              <w:right w:val="single" w:sz="6" w:space="0" w:color="auto"/>
            </w:tcBorders>
          </w:tcPr>
          <w:p w14:paraId="09172F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598FD9E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Регламент проведення загальних зборiв визначено Статутом та Положенням про загальнi збори акцiонерiв.</w:t>
            </w:r>
          </w:p>
        </w:tc>
      </w:tr>
      <w:tr w:rsidR="00945C07" w14:paraId="5E713875" w14:textId="77777777">
        <w:trPr>
          <w:trHeight w:val="200"/>
        </w:trPr>
        <w:tc>
          <w:tcPr>
            <w:tcW w:w="4000" w:type="dxa"/>
            <w:tcBorders>
              <w:top w:val="single" w:sz="6" w:space="0" w:color="auto"/>
              <w:bottom w:val="single" w:sz="6" w:space="0" w:color="auto"/>
              <w:right w:val="single" w:sz="6" w:space="0" w:color="auto"/>
            </w:tcBorders>
          </w:tcPr>
          <w:p w14:paraId="1691690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Протокол та рішення загальних зборів (включаючи кількість голосів, поданих "за" та "проти" кожного рішення), а також відповіді на ключові запитання, що були порушені під час загальних зборів, розкриваються протягом 5 робочих днів з дати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14:paraId="63772B2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6DBF497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Протокол Загальних зборiв акцiонерiв протягом 5 робочих днiв з дня його складення, але не пiзнiше 10 днiв з дати проведення Загальних зборiв акцiонерiв, розмiщується на вебсайтi Товариства разом з протоколами про пiдсумки голосування на загальних зборах акцiонерiв. Вiдхилення понад визначенi законодавством вимоги вiдсутнi.</w:t>
            </w:r>
          </w:p>
        </w:tc>
      </w:tr>
      <w:tr w:rsidR="00945C07" w14:paraId="7ACEB036" w14:textId="77777777">
        <w:trPr>
          <w:trHeight w:val="200"/>
        </w:trPr>
        <w:tc>
          <w:tcPr>
            <w:tcW w:w="4000" w:type="dxa"/>
            <w:tcBorders>
              <w:top w:val="single" w:sz="6" w:space="0" w:color="auto"/>
              <w:bottom w:val="single" w:sz="6" w:space="0" w:color="auto"/>
              <w:right w:val="single" w:sz="6" w:space="0" w:color="auto"/>
            </w:tcBorders>
          </w:tcPr>
          <w:p w14:paraId="388FDA9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Адреса вебсайту особи забезпечує надання всієї інформації, яка необхідна акціонерам для сприяння їх участі у загальних зборах та інформування про рішення, ухвалені під час загальних зборів</w:t>
            </w:r>
          </w:p>
        </w:tc>
        <w:tc>
          <w:tcPr>
            <w:tcW w:w="1500" w:type="dxa"/>
            <w:tcBorders>
              <w:top w:val="single" w:sz="6" w:space="0" w:color="auto"/>
              <w:left w:val="single" w:sz="6" w:space="0" w:color="auto"/>
              <w:bottom w:val="single" w:sz="6" w:space="0" w:color="auto"/>
              <w:right w:val="single" w:sz="6" w:space="0" w:color="auto"/>
            </w:tcBorders>
          </w:tcPr>
          <w:p w14:paraId="01C09C0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552EB0F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Вебсайт особи https://novyche.pat.ua забезпечує надання всiєї iнформацiї, яка необхiдна акцiонерам для сприяння їх участi у загальних зборах, та iнформування про рiшення, ухваленi пiд час загальних зборiв.</w:t>
            </w:r>
          </w:p>
          <w:p w14:paraId="7B47568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https://novyche.pat.ua/documents/informaciya-dlya-akcioneriv-ta-steikholderiv</w:t>
            </w:r>
          </w:p>
        </w:tc>
      </w:tr>
      <w:tr w:rsidR="00945C07" w14:paraId="644779C3" w14:textId="77777777">
        <w:trPr>
          <w:trHeight w:val="200"/>
        </w:trPr>
        <w:tc>
          <w:tcPr>
            <w:tcW w:w="10000" w:type="dxa"/>
            <w:gridSpan w:val="3"/>
            <w:tcBorders>
              <w:top w:val="single" w:sz="6" w:space="0" w:color="auto"/>
              <w:bottom w:val="single" w:sz="6" w:space="0" w:color="auto"/>
            </w:tcBorders>
          </w:tcPr>
          <w:p w14:paraId="664AF28A"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2) взаємодія з акціонерами</w:t>
            </w:r>
          </w:p>
        </w:tc>
      </w:tr>
      <w:tr w:rsidR="00945C07" w14:paraId="44FC82CB" w14:textId="77777777">
        <w:trPr>
          <w:trHeight w:val="200"/>
        </w:trPr>
        <w:tc>
          <w:tcPr>
            <w:tcW w:w="4000" w:type="dxa"/>
            <w:tcBorders>
              <w:top w:val="single" w:sz="6" w:space="0" w:color="auto"/>
              <w:bottom w:val="single" w:sz="6" w:space="0" w:color="auto"/>
              <w:right w:val="single" w:sz="6" w:space="0" w:color="auto"/>
            </w:tcBorders>
          </w:tcPr>
          <w:p w14:paraId="251721A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Радою затверджено та розкрито політику взаємодії з акціонерами, яка визначає параметри взаємовідносин між особою та її акціонерами</w:t>
            </w:r>
          </w:p>
        </w:tc>
        <w:tc>
          <w:tcPr>
            <w:tcW w:w="1500" w:type="dxa"/>
            <w:tcBorders>
              <w:top w:val="single" w:sz="6" w:space="0" w:color="auto"/>
              <w:left w:val="single" w:sz="6" w:space="0" w:color="auto"/>
              <w:bottom w:val="single" w:sz="6" w:space="0" w:color="auto"/>
              <w:right w:val="single" w:sz="6" w:space="0" w:color="auto"/>
            </w:tcBorders>
          </w:tcPr>
          <w:p w14:paraId="0373E30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0FD8928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питань корпоративного управлiння Товариство керується вiдповiдними вимогами Законодавства України та нормативних документiв Нацiональної комiсiї з цiнних паперiв та фондового ринку. Товариство не застосовує практику корпоративного управлiння понад визначенi законодавством вимоги.</w:t>
            </w:r>
          </w:p>
          <w:p w14:paraId="027B085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Окрема полiтика Радою не затверджувалася, взаємодiя емiтента  з </w:t>
            </w:r>
            <w:r>
              <w:rPr>
                <w:rFonts w:ascii="Times New Roman CYR" w:hAnsi="Times New Roman CYR" w:cs="Times New Roman CYR"/>
                <w:kern w:val="0"/>
                <w:sz w:val="24"/>
                <w:szCs w:val="24"/>
              </w:rPr>
              <w:lastRenderedPageBreak/>
              <w:t>акцiонерами вiдбувається згiдно чинного законодавства та положень Статуту. Вiдхилення понад визначенi законодавством вимоги вiдсутнi.</w:t>
            </w:r>
          </w:p>
        </w:tc>
      </w:tr>
      <w:tr w:rsidR="00945C07" w14:paraId="31DBE149" w14:textId="77777777">
        <w:trPr>
          <w:trHeight w:val="200"/>
        </w:trPr>
        <w:tc>
          <w:tcPr>
            <w:tcW w:w="4000" w:type="dxa"/>
            <w:tcBorders>
              <w:top w:val="single" w:sz="6" w:space="0" w:color="auto"/>
              <w:bottom w:val="single" w:sz="6" w:space="0" w:color="auto"/>
              <w:right w:val="single" w:sz="6" w:space="0" w:color="auto"/>
            </w:tcBorders>
          </w:tcPr>
          <w:p w14:paraId="263289A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Створено відділ (функцію) з питань взаємодії з інвесторами/акціонерами, який відповідає на запити інвесторів та сприяє участі акціонерів в управлінні особою, а також забезпечує можливість для міноритарних акціонерів донести свої погляди до уваги ради</w:t>
            </w:r>
          </w:p>
        </w:tc>
        <w:tc>
          <w:tcPr>
            <w:tcW w:w="1500" w:type="dxa"/>
            <w:tcBorders>
              <w:top w:val="single" w:sz="6" w:space="0" w:color="auto"/>
              <w:left w:val="single" w:sz="6" w:space="0" w:color="auto"/>
              <w:bottom w:val="single" w:sz="6" w:space="0" w:color="auto"/>
              <w:right w:val="single" w:sz="6" w:space="0" w:color="auto"/>
            </w:tcBorders>
          </w:tcPr>
          <w:p w14:paraId="7BD6B4D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76E45D4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питань корпоративного управлiння Товариство керується вiдповiдними вимогами Законодавства України та нормативних документiв Нацiональної комiсiї з цiнних паперiв та фондового ринку. Товариство не застосовує практику корпоративного управлiння понад визначенi законодавством вимоги. Вiддiл з питань взаємодiї з акцiонерами не створено. Функцiї по взаємодiї з акцiонерами (iнвесторами)  покладено на виконавчий орган та наглядову раду. Акцiонери/iнвестори не мають перешкод при зверненнi до емiтента. Вiдхилення понад визначенi законодавством вимоги вiдсутнi.</w:t>
            </w:r>
          </w:p>
        </w:tc>
      </w:tr>
      <w:tr w:rsidR="00945C07" w14:paraId="52BB3A45" w14:textId="77777777">
        <w:trPr>
          <w:trHeight w:val="200"/>
        </w:trPr>
        <w:tc>
          <w:tcPr>
            <w:tcW w:w="10000" w:type="dxa"/>
            <w:gridSpan w:val="3"/>
            <w:tcBorders>
              <w:top w:val="single" w:sz="6" w:space="0" w:color="auto"/>
              <w:bottom w:val="single" w:sz="6" w:space="0" w:color="auto"/>
            </w:tcBorders>
          </w:tcPr>
          <w:p w14:paraId="5B5E7BAB"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3) поглинання</w:t>
            </w:r>
          </w:p>
        </w:tc>
      </w:tr>
      <w:tr w:rsidR="00945C07" w14:paraId="5DA0509A" w14:textId="77777777">
        <w:trPr>
          <w:trHeight w:val="200"/>
        </w:trPr>
        <w:tc>
          <w:tcPr>
            <w:tcW w:w="4000" w:type="dxa"/>
            <w:tcBorders>
              <w:top w:val="single" w:sz="6" w:space="0" w:color="auto"/>
              <w:bottom w:val="single" w:sz="6" w:space="0" w:color="auto"/>
              <w:right w:val="single" w:sz="6" w:space="0" w:color="auto"/>
            </w:tcBorders>
          </w:tcPr>
          <w:p w14:paraId="73B7392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Радою визначено принципи, як вона діятиме у разі пропозиції щодо поглинання, зокрема:</w:t>
            </w:r>
          </w:p>
          <w:p w14:paraId="5718E0C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 не вчиняти дії щодо протидії поглинанню без відповідного рішення загальних зборів;</w:t>
            </w:r>
          </w:p>
          <w:p w14:paraId="7073973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б) надавати акціонерам збалансований аналіз недоліків і переваг будь-якої пропозиції щодо поглинання;</w:t>
            </w:r>
          </w:p>
          <w:p w14:paraId="1D7E0FC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загальні збори приймають остаточне рішення про схвалення або відхилення пропозицій щодо поглинання</w:t>
            </w:r>
          </w:p>
        </w:tc>
        <w:tc>
          <w:tcPr>
            <w:tcW w:w="1500" w:type="dxa"/>
            <w:tcBorders>
              <w:top w:val="single" w:sz="6" w:space="0" w:color="auto"/>
              <w:left w:val="single" w:sz="6" w:space="0" w:color="auto"/>
              <w:bottom w:val="single" w:sz="6" w:space="0" w:color="auto"/>
              <w:right w:val="single" w:sz="6" w:space="0" w:color="auto"/>
            </w:tcBorders>
          </w:tcPr>
          <w:p w14:paraId="082FE84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30EF0BB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Наглядовою радою не затверджувались внутрiшнi нормативнi документи, якими б були визначенi принципи щодо дiй у разi пропозицiї щодо поглинання Товариства. Вiдхилення понад визначенi законодавством вимоги вiдсутнi.</w:t>
            </w:r>
          </w:p>
        </w:tc>
      </w:tr>
      <w:tr w:rsidR="00945C07" w14:paraId="5D7C9559" w14:textId="77777777">
        <w:trPr>
          <w:trHeight w:val="200"/>
        </w:trPr>
        <w:tc>
          <w:tcPr>
            <w:tcW w:w="10000" w:type="dxa"/>
            <w:gridSpan w:val="3"/>
            <w:tcBorders>
              <w:top w:val="single" w:sz="6" w:space="0" w:color="auto"/>
              <w:bottom w:val="single" w:sz="6" w:space="0" w:color="auto"/>
            </w:tcBorders>
          </w:tcPr>
          <w:p w14:paraId="6A4112D6"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 xml:space="preserve">4) інші стейкхолдери </w:t>
            </w:r>
          </w:p>
        </w:tc>
      </w:tr>
      <w:tr w:rsidR="00945C07" w14:paraId="75C3F4CB" w14:textId="77777777">
        <w:trPr>
          <w:trHeight w:val="200"/>
        </w:trPr>
        <w:tc>
          <w:tcPr>
            <w:tcW w:w="4000" w:type="dxa"/>
            <w:tcBorders>
              <w:top w:val="single" w:sz="6" w:space="0" w:color="auto"/>
              <w:bottom w:val="single" w:sz="6" w:space="0" w:color="auto"/>
              <w:right w:val="single" w:sz="6" w:space="0" w:color="auto"/>
            </w:tcBorders>
          </w:tcPr>
          <w:p w14:paraId="0F7A6FF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Радою затверджено та розкрито політику взаємодії зі стейкхолдерами, яка визначає параметри взаємовідносин між особою та її стейкхолдерами</w:t>
            </w:r>
          </w:p>
        </w:tc>
        <w:tc>
          <w:tcPr>
            <w:tcW w:w="1500" w:type="dxa"/>
            <w:tcBorders>
              <w:top w:val="single" w:sz="6" w:space="0" w:color="auto"/>
              <w:left w:val="single" w:sz="6" w:space="0" w:color="auto"/>
              <w:bottom w:val="single" w:sz="6" w:space="0" w:color="auto"/>
              <w:right w:val="single" w:sz="6" w:space="0" w:color="auto"/>
            </w:tcBorders>
          </w:tcPr>
          <w:p w14:paraId="6726418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41ABC57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Наглядовою радою не затверджено полiтику взаємодiї зi стейкхолдерами. Вiдхилення понад визначенi законодавством вимоги вiдсутнi.</w:t>
            </w:r>
          </w:p>
        </w:tc>
      </w:tr>
      <w:tr w:rsidR="00945C07" w14:paraId="5EBFBD10" w14:textId="77777777">
        <w:trPr>
          <w:trHeight w:val="200"/>
        </w:trPr>
        <w:tc>
          <w:tcPr>
            <w:tcW w:w="4000" w:type="dxa"/>
            <w:tcBorders>
              <w:top w:val="single" w:sz="6" w:space="0" w:color="auto"/>
              <w:bottom w:val="single" w:sz="6" w:space="0" w:color="auto"/>
              <w:right w:val="single" w:sz="6" w:space="0" w:color="auto"/>
            </w:tcBorders>
          </w:tcPr>
          <w:p w14:paraId="79930C4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Особою визначено перелік своїх стейкхолдерів, зокрема і тих, з якими необхідно налагодити безпосередню взаємодію</w:t>
            </w:r>
          </w:p>
        </w:tc>
        <w:tc>
          <w:tcPr>
            <w:tcW w:w="1500" w:type="dxa"/>
            <w:tcBorders>
              <w:top w:val="single" w:sz="6" w:space="0" w:color="auto"/>
              <w:left w:val="single" w:sz="6" w:space="0" w:color="auto"/>
              <w:bottom w:val="single" w:sz="6" w:space="0" w:color="auto"/>
              <w:right w:val="single" w:sz="6" w:space="0" w:color="auto"/>
            </w:tcBorders>
          </w:tcPr>
          <w:p w14:paraId="194AD57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66EAF4D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Товариством не визначено формалiзований перелiк своїх стейкхолдерiв, в тому числi тих, з якими необхiдно налагодити безпосередню взаємодiю. Вiдхилення понад визначенi законодавством вимоги вiдсутнi.</w:t>
            </w:r>
          </w:p>
        </w:tc>
      </w:tr>
      <w:tr w:rsidR="00945C07" w14:paraId="79FC2352" w14:textId="77777777">
        <w:trPr>
          <w:trHeight w:val="200"/>
        </w:trPr>
        <w:tc>
          <w:tcPr>
            <w:tcW w:w="4000" w:type="dxa"/>
            <w:tcBorders>
              <w:top w:val="single" w:sz="6" w:space="0" w:color="auto"/>
              <w:bottom w:val="single" w:sz="6" w:space="0" w:color="auto"/>
              <w:right w:val="single" w:sz="6" w:space="0" w:color="auto"/>
            </w:tcBorders>
          </w:tcPr>
          <w:p w14:paraId="7CC4EA4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Особа розкриває звіт щодо аспектів взаємодії зі стейкхолдерами</w:t>
            </w:r>
          </w:p>
        </w:tc>
        <w:tc>
          <w:tcPr>
            <w:tcW w:w="1500" w:type="dxa"/>
            <w:tcBorders>
              <w:top w:val="single" w:sz="6" w:space="0" w:color="auto"/>
              <w:left w:val="single" w:sz="6" w:space="0" w:color="auto"/>
              <w:bottom w:val="single" w:sz="6" w:space="0" w:color="auto"/>
              <w:right w:val="single" w:sz="6" w:space="0" w:color="auto"/>
            </w:tcBorders>
          </w:tcPr>
          <w:p w14:paraId="295D5D7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7DD89C9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Товариство не розкриває звiт щодо аспектiв взаємодiї зi стейкхолдерами. Вiдхилення понад визначенi </w:t>
            </w:r>
            <w:r>
              <w:rPr>
                <w:rFonts w:ascii="Times New Roman CYR" w:hAnsi="Times New Roman CYR" w:cs="Times New Roman CYR"/>
                <w:kern w:val="0"/>
                <w:sz w:val="24"/>
                <w:szCs w:val="24"/>
              </w:rPr>
              <w:lastRenderedPageBreak/>
              <w:t>законодавством вимоги вiдсутнi.</w:t>
            </w:r>
          </w:p>
        </w:tc>
      </w:tr>
      <w:tr w:rsidR="00945C07" w14:paraId="3BD37B5E" w14:textId="77777777">
        <w:trPr>
          <w:trHeight w:val="200"/>
        </w:trPr>
        <w:tc>
          <w:tcPr>
            <w:tcW w:w="10000" w:type="dxa"/>
            <w:gridSpan w:val="3"/>
            <w:tcBorders>
              <w:top w:val="single" w:sz="6" w:space="0" w:color="auto"/>
              <w:bottom w:val="single" w:sz="6" w:space="0" w:color="auto"/>
            </w:tcBorders>
          </w:tcPr>
          <w:p w14:paraId="58E3F24E"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lastRenderedPageBreak/>
              <w:t>3. Наглядова рада</w:t>
            </w:r>
          </w:p>
        </w:tc>
      </w:tr>
      <w:tr w:rsidR="00945C07" w14:paraId="5C2505DC" w14:textId="77777777">
        <w:trPr>
          <w:trHeight w:val="200"/>
        </w:trPr>
        <w:tc>
          <w:tcPr>
            <w:tcW w:w="4000" w:type="dxa"/>
            <w:tcBorders>
              <w:top w:val="single" w:sz="6" w:space="0" w:color="auto"/>
              <w:bottom w:val="single" w:sz="6" w:space="0" w:color="auto"/>
              <w:right w:val="single" w:sz="6" w:space="0" w:color="auto"/>
            </w:tcBorders>
          </w:tcPr>
          <w:p w14:paraId="3B30A79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Члени наглядової ради не входять до складу наглядових рад у більш ніж 3 інших юридичних особах</w:t>
            </w:r>
          </w:p>
        </w:tc>
        <w:tc>
          <w:tcPr>
            <w:tcW w:w="1500" w:type="dxa"/>
            <w:tcBorders>
              <w:top w:val="single" w:sz="6" w:space="0" w:color="auto"/>
              <w:left w:val="single" w:sz="6" w:space="0" w:color="auto"/>
              <w:bottom w:val="single" w:sz="6" w:space="0" w:color="auto"/>
              <w:right w:val="single" w:sz="6" w:space="0" w:color="auto"/>
            </w:tcBorders>
          </w:tcPr>
          <w:p w14:paraId="549AB2B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4DC6BBF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Члени наглядової ради не входять до складу наглядових рад у бiльш нiж 3 iнших юридичних особах. </w:t>
            </w:r>
          </w:p>
        </w:tc>
      </w:tr>
      <w:tr w:rsidR="00945C07" w14:paraId="7187F950" w14:textId="77777777">
        <w:trPr>
          <w:trHeight w:val="200"/>
        </w:trPr>
        <w:tc>
          <w:tcPr>
            <w:tcW w:w="4000" w:type="dxa"/>
            <w:tcBorders>
              <w:top w:val="single" w:sz="6" w:space="0" w:color="auto"/>
              <w:bottom w:val="single" w:sz="6" w:space="0" w:color="auto"/>
              <w:right w:val="single" w:sz="6" w:space="0" w:color="auto"/>
            </w:tcBorders>
          </w:tcPr>
          <w:p w14:paraId="135EA5B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Особа веде облік відвідування засідань наглядової ради та її комітетів</w:t>
            </w:r>
          </w:p>
        </w:tc>
        <w:tc>
          <w:tcPr>
            <w:tcW w:w="1500" w:type="dxa"/>
            <w:tcBorders>
              <w:top w:val="single" w:sz="6" w:space="0" w:color="auto"/>
              <w:left w:val="single" w:sz="6" w:space="0" w:color="auto"/>
              <w:bottom w:val="single" w:sz="6" w:space="0" w:color="auto"/>
              <w:right w:val="single" w:sz="6" w:space="0" w:color="auto"/>
            </w:tcBorders>
          </w:tcPr>
          <w:p w14:paraId="3106FF7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748370B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У протоколi засiдання Наглядової ради зазначаються присутнi на засiданнi члени Наглядової ради, iнформацiя щодо кворуму, а також запрошенi на засiдання особи. Комiтети в складi наглядової ради не створено. </w:t>
            </w:r>
          </w:p>
        </w:tc>
      </w:tr>
      <w:tr w:rsidR="00945C07" w14:paraId="2263C6A6" w14:textId="77777777">
        <w:trPr>
          <w:trHeight w:val="200"/>
        </w:trPr>
        <w:tc>
          <w:tcPr>
            <w:tcW w:w="4000" w:type="dxa"/>
            <w:tcBorders>
              <w:top w:val="single" w:sz="6" w:space="0" w:color="auto"/>
              <w:bottom w:val="single" w:sz="6" w:space="0" w:color="auto"/>
              <w:right w:val="single" w:sz="6" w:space="0" w:color="auto"/>
            </w:tcBorders>
          </w:tcPr>
          <w:p w14:paraId="0874745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Статут особи та/або її внутрішні документи визначають і пояснюють обов'язок членів наглядової ради сумлінно виконувати свої функції і дотримуватися принципу лояльності стосовно особи</w:t>
            </w:r>
          </w:p>
        </w:tc>
        <w:tc>
          <w:tcPr>
            <w:tcW w:w="1500" w:type="dxa"/>
            <w:tcBorders>
              <w:top w:val="single" w:sz="6" w:space="0" w:color="auto"/>
              <w:left w:val="single" w:sz="6" w:space="0" w:color="auto"/>
              <w:bottom w:val="single" w:sz="6" w:space="0" w:color="auto"/>
              <w:right w:val="single" w:sz="6" w:space="0" w:color="auto"/>
            </w:tcBorders>
          </w:tcPr>
          <w:p w14:paraId="76A0E8D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1610ED1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Статутi та внутрiшнiх положеннях Товариства не визначено обов'язок членiв наглядової ради сумлiнно виконувати свої функцiї i дотримуватися принципу лояльностi стосовно Товариства. Вiдхилення понад визначенi законодавством вимоги вiдсутнi.</w:t>
            </w:r>
          </w:p>
        </w:tc>
      </w:tr>
      <w:tr w:rsidR="00945C07" w14:paraId="3ECDE1B9" w14:textId="77777777">
        <w:trPr>
          <w:trHeight w:val="200"/>
        </w:trPr>
        <w:tc>
          <w:tcPr>
            <w:tcW w:w="4000" w:type="dxa"/>
            <w:tcBorders>
              <w:top w:val="single" w:sz="6" w:space="0" w:color="auto"/>
              <w:bottom w:val="single" w:sz="6" w:space="0" w:color="auto"/>
              <w:right w:val="single" w:sz="6" w:space="0" w:color="auto"/>
            </w:tcBorders>
          </w:tcPr>
          <w:p w14:paraId="68C8927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Наглядовій раді та її членам забезпечена можливість доступу до будь-якої інформації, яка необхідна їй для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14:paraId="71A8AA7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6EA1588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Вiдповiдно до статуту члени Наглядовiй радi та її членам забезпечена можливiсть доступу до будь-якої iнформацiї, яка необхiдна їй для ефективного виконання своїх обов'язкiв. Члени наглядової ради мають можливiсть безпосередньо взаємодiяти з виконавчим органом товариства, ознайомлюватися з документами та iнформацiєю з питань дiяльностi товариства, отримувати iнформацiю вiд посадових осiб товариства з питань, що виникають у зв'язку з виконанням ними функцiональних обов'язкiв. </w:t>
            </w:r>
          </w:p>
        </w:tc>
      </w:tr>
      <w:tr w:rsidR="00945C07" w14:paraId="24693C9C" w14:textId="77777777">
        <w:trPr>
          <w:trHeight w:val="200"/>
        </w:trPr>
        <w:tc>
          <w:tcPr>
            <w:tcW w:w="4000" w:type="dxa"/>
            <w:tcBorders>
              <w:top w:val="single" w:sz="6" w:space="0" w:color="auto"/>
              <w:bottom w:val="single" w:sz="6" w:space="0" w:color="auto"/>
              <w:right w:val="single" w:sz="6" w:space="0" w:color="auto"/>
            </w:tcBorders>
          </w:tcPr>
          <w:p w14:paraId="7B59565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регулярно оцінює результати діяльності особи та виконавчого органу відповідно до цілей особи</w:t>
            </w:r>
          </w:p>
        </w:tc>
        <w:tc>
          <w:tcPr>
            <w:tcW w:w="1500" w:type="dxa"/>
            <w:tcBorders>
              <w:top w:val="single" w:sz="6" w:space="0" w:color="auto"/>
              <w:left w:val="single" w:sz="6" w:space="0" w:color="auto"/>
              <w:bottom w:val="single" w:sz="6" w:space="0" w:color="auto"/>
              <w:right w:val="single" w:sz="6" w:space="0" w:color="auto"/>
            </w:tcBorders>
          </w:tcPr>
          <w:p w14:paraId="2D52232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431C014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З метою здiйснення контролю за дiяльнiстю виконавчого органу Наглядова рада регулярно розглядає звiти виконавчого органу та розглядає i затверджує рiчний звiт виконавчого органу. </w:t>
            </w:r>
          </w:p>
        </w:tc>
      </w:tr>
      <w:tr w:rsidR="00945C07" w14:paraId="2BE8B5BF" w14:textId="77777777">
        <w:trPr>
          <w:trHeight w:val="200"/>
        </w:trPr>
        <w:tc>
          <w:tcPr>
            <w:tcW w:w="4000" w:type="dxa"/>
            <w:tcBorders>
              <w:top w:val="single" w:sz="6" w:space="0" w:color="auto"/>
              <w:bottom w:val="single" w:sz="6" w:space="0" w:color="auto"/>
              <w:right w:val="single" w:sz="6" w:space="0" w:color="auto"/>
            </w:tcBorders>
          </w:tcPr>
          <w:p w14:paraId="7446FB4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Статут особи та/або її внутрішні документи визначають, що наглядова рада не має права втручатися у поточне управління особою, у тому числі у питання, які належать до сфери відповідальності виконавчого органу, крім як у випадках надзвичайних обставин, які визначені належним чином</w:t>
            </w:r>
          </w:p>
        </w:tc>
        <w:tc>
          <w:tcPr>
            <w:tcW w:w="1500" w:type="dxa"/>
            <w:tcBorders>
              <w:top w:val="single" w:sz="6" w:space="0" w:color="auto"/>
              <w:left w:val="single" w:sz="6" w:space="0" w:color="auto"/>
              <w:bottom w:val="single" w:sz="6" w:space="0" w:color="auto"/>
              <w:right w:val="single" w:sz="6" w:space="0" w:color="auto"/>
            </w:tcBorders>
          </w:tcPr>
          <w:p w14:paraId="622274A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5EE2552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Статут Товариства визначає та розмежовує компетенцiї Наглядової ради та виконавчого органу. Вiдповiдно до Статуту Наглядова рада не бере участi в поточному управлiннi товариством. </w:t>
            </w:r>
          </w:p>
        </w:tc>
      </w:tr>
      <w:tr w:rsidR="00945C07" w14:paraId="1016D0C4" w14:textId="77777777">
        <w:trPr>
          <w:trHeight w:val="200"/>
        </w:trPr>
        <w:tc>
          <w:tcPr>
            <w:tcW w:w="4000" w:type="dxa"/>
            <w:tcBorders>
              <w:top w:val="single" w:sz="6" w:space="0" w:color="auto"/>
              <w:bottom w:val="single" w:sz="6" w:space="0" w:color="auto"/>
              <w:right w:val="single" w:sz="6" w:space="0" w:color="auto"/>
            </w:tcBorders>
          </w:tcPr>
          <w:p w14:paraId="1991234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Розмір і навички членів наглядової ради відповідають потребам особи, її розміру та ступеню складності її </w:t>
            </w:r>
            <w:r>
              <w:rPr>
                <w:rFonts w:ascii="Times New Roman CYR" w:hAnsi="Times New Roman CYR" w:cs="Times New Roman CYR"/>
                <w:kern w:val="0"/>
                <w:sz w:val="24"/>
                <w:szCs w:val="24"/>
              </w:rPr>
              <w:lastRenderedPageBreak/>
              <w:t>діяльності</w:t>
            </w:r>
          </w:p>
        </w:tc>
        <w:tc>
          <w:tcPr>
            <w:tcW w:w="1500" w:type="dxa"/>
            <w:tcBorders>
              <w:top w:val="single" w:sz="6" w:space="0" w:color="auto"/>
              <w:left w:val="single" w:sz="6" w:space="0" w:color="auto"/>
              <w:bottom w:val="single" w:sz="6" w:space="0" w:color="auto"/>
              <w:right w:val="single" w:sz="6" w:space="0" w:color="auto"/>
            </w:tcBorders>
          </w:tcPr>
          <w:p w14:paraId="7003FC5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так</w:t>
            </w:r>
          </w:p>
        </w:tc>
        <w:tc>
          <w:tcPr>
            <w:tcW w:w="4500" w:type="dxa"/>
            <w:tcBorders>
              <w:top w:val="single" w:sz="6" w:space="0" w:color="auto"/>
              <w:left w:val="single" w:sz="6" w:space="0" w:color="auto"/>
              <w:bottom w:val="single" w:sz="6" w:space="0" w:color="auto"/>
            </w:tcBorders>
          </w:tcPr>
          <w:p w14:paraId="63F383D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Кiлькiсний склад наглядової ради i навички членiв наглядової ради вiдповiдають потребам особи, її розмiру </w:t>
            </w:r>
            <w:r>
              <w:rPr>
                <w:rFonts w:ascii="Times New Roman CYR" w:hAnsi="Times New Roman CYR" w:cs="Times New Roman CYR"/>
                <w:kern w:val="0"/>
                <w:sz w:val="24"/>
                <w:szCs w:val="24"/>
              </w:rPr>
              <w:lastRenderedPageBreak/>
              <w:t xml:space="preserve">та ступеню складностi її дiяльностi. </w:t>
            </w:r>
          </w:p>
        </w:tc>
      </w:tr>
      <w:tr w:rsidR="00945C07" w14:paraId="78B5FF0F" w14:textId="77777777">
        <w:trPr>
          <w:trHeight w:val="200"/>
        </w:trPr>
        <w:tc>
          <w:tcPr>
            <w:tcW w:w="4000" w:type="dxa"/>
            <w:tcBorders>
              <w:top w:val="single" w:sz="6" w:space="0" w:color="auto"/>
              <w:bottom w:val="single" w:sz="6" w:space="0" w:color="auto"/>
              <w:right w:val="single" w:sz="6" w:space="0" w:color="auto"/>
            </w:tcBorders>
          </w:tcPr>
          <w:p w14:paraId="56539F0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Наглядовою радою визначені і регулярно переглядаються кваліфікаційні вимоги до кандидатів у члени наглядової ради</w:t>
            </w:r>
          </w:p>
        </w:tc>
        <w:tc>
          <w:tcPr>
            <w:tcW w:w="1500" w:type="dxa"/>
            <w:tcBorders>
              <w:top w:val="single" w:sz="6" w:space="0" w:color="auto"/>
              <w:left w:val="single" w:sz="6" w:space="0" w:color="auto"/>
              <w:bottom w:val="single" w:sz="6" w:space="0" w:color="auto"/>
              <w:right w:val="single" w:sz="6" w:space="0" w:color="auto"/>
            </w:tcBorders>
          </w:tcPr>
          <w:p w14:paraId="6107E53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06F178D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Квалiфiкацiйнi вимоги до кандидатiв у члени наглядової ради окремим документом не визначенi. Наглядовою радою квалiфiкацiйнi вимоги до кандидатiв у члени наглядової ради розглядаються у разi необхiдностi. Вiдхилення понад визначенi законодавством вимоги вiдсутнi.</w:t>
            </w:r>
          </w:p>
        </w:tc>
      </w:tr>
      <w:tr w:rsidR="00945C07" w14:paraId="718FD219" w14:textId="77777777">
        <w:trPr>
          <w:trHeight w:val="200"/>
        </w:trPr>
        <w:tc>
          <w:tcPr>
            <w:tcW w:w="4000" w:type="dxa"/>
            <w:tcBorders>
              <w:top w:val="single" w:sz="6" w:space="0" w:color="auto"/>
              <w:bottom w:val="single" w:sz="6" w:space="0" w:color="auto"/>
              <w:right w:val="single" w:sz="6" w:space="0" w:color="auto"/>
            </w:tcBorders>
          </w:tcPr>
          <w:p w14:paraId="7906E7A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Відбір та призначення членів наглядової ради відбувається на основі професійних якостей, досягнень і відповідності кандидатів конкретним критеріям, а також з урахуванням необхідності періодичного оновлення складу</w:t>
            </w:r>
          </w:p>
        </w:tc>
        <w:tc>
          <w:tcPr>
            <w:tcW w:w="1500" w:type="dxa"/>
            <w:tcBorders>
              <w:top w:val="single" w:sz="6" w:space="0" w:color="auto"/>
              <w:left w:val="single" w:sz="6" w:space="0" w:color="auto"/>
              <w:bottom w:val="single" w:sz="6" w:space="0" w:color="auto"/>
              <w:right w:val="single" w:sz="6" w:space="0" w:color="auto"/>
            </w:tcBorders>
          </w:tcPr>
          <w:p w14:paraId="18F289D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2B9E437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Вiдбiр та призначення членiв наглядової ради вiдбувається на основi професiйних якостей, досягнень i вiдповiдностi кандидатiв конкретним критерiям, а також з урахуванням необхiдностi перiодичного оновлення складу. </w:t>
            </w:r>
          </w:p>
        </w:tc>
      </w:tr>
      <w:tr w:rsidR="00945C07" w14:paraId="4BE2BD0F" w14:textId="77777777">
        <w:trPr>
          <w:trHeight w:val="200"/>
        </w:trPr>
        <w:tc>
          <w:tcPr>
            <w:tcW w:w="4000" w:type="dxa"/>
            <w:tcBorders>
              <w:top w:val="single" w:sz="6" w:space="0" w:color="auto"/>
              <w:bottom w:val="single" w:sz="6" w:space="0" w:color="auto"/>
              <w:right w:val="single" w:sz="6" w:space="0" w:color="auto"/>
            </w:tcBorders>
          </w:tcPr>
          <w:p w14:paraId="357BF20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наявна формалізована процедура перевірки кандидатів у члени наглядової ради, яка зокрема включає перевірку добропорядності, наявності конфлікту інтересів, компетентності, навичок і досвіду кандидата</w:t>
            </w:r>
          </w:p>
        </w:tc>
        <w:tc>
          <w:tcPr>
            <w:tcW w:w="1500" w:type="dxa"/>
            <w:tcBorders>
              <w:top w:val="single" w:sz="6" w:space="0" w:color="auto"/>
              <w:left w:val="single" w:sz="6" w:space="0" w:color="auto"/>
              <w:bottom w:val="single" w:sz="6" w:space="0" w:color="auto"/>
              <w:right w:val="single" w:sz="6" w:space="0" w:color="auto"/>
            </w:tcBorders>
          </w:tcPr>
          <w:p w14:paraId="6F01EF5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384861F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Товариствi вiдсутня формалiзована процедура перевiрки кандидатiв у члени наглядової ради. Наглядова рада перевiряє добропоряднiсть, наявнiсть конфлiкту iнтересiв, компетентнiсть, навички i досвiд кандидата без застосування формалiзованої процедури, а виключно на пiдставi вимог чинного законодавства. Вiдхилення понад визначенi законодавством вимоги вiдсутнi.</w:t>
            </w:r>
          </w:p>
        </w:tc>
      </w:tr>
      <w:tr w:rsidR="00945C07" w14:paraId="3B487FE4" w14:textId="77777777">
        <w:trPr>
          <w:trHeight w:val="200"/>
        </w:trPr>
        <w:tc>
          <w:tcPr>
            <w:tcW w:w="4000" w:type="dxa"/>
            <w:tcBorders>
              <w:top w:val="single" w:sz="6" w:space="0" w:color="auto"/>
              <w:bottom w:val="single" w:sz="6" w:space="0" w:color="auto"/>
              <w:right w:val="single" w:sz="6" w:space="0" w:color="auto"/>
            </w:tcBorders>
          </w:tcPr>
          <w:p w14:paraId="547BC61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Процедура відбору передбачає можливість залучення зовнішніх радників та/або процес відкритого пошуку</w:t>
            </w:r>
          </w:p>
        </w:tc>
        <w:tc>
          <w:tcPr>
            <w:tcW w:w="1500" w:type="dxa"/>
            <w:tcBorders>
              <w:top w:val="single" w:sz="6" w:space="0" w:color="auto"/>
              <w:left w:val="single" w:sz="6" w:space="0" w:color="auto"/>
              <w:bottom w:val="single" w:sz="6" w:space="0" w:color="auto"/>
              <w:right w:val="single" w:sz="6" w:space="0" w:color="auto"/>
            </w:tcBorders>
          </w:tcPr>
          <w:p w14:paraId="2B6BFBF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68ADD36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Внутрiшнi нормативнi документи Товариства (статут) не передбачають залучення зовнiшнiх радникiв та/або процес вiдкритого пошуку.</w:t>
            </w:r>
          </w:p>
          <w:p w14:paraId="6F93D16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Не заборонено внутрiшнiми документами товариства. Вiдхилення понад визначенi законодавством вимоги вiдсутнi</w:t>
            </w:r>
          </w:p>
          <w:p w14:paraId="14D49AEF"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26A18DCB" w14:textId="77777777">
        <w:trPr>
          <w:trHeight w:val="200"/>
        </w:trPr>
        <w:tc>
          <w:tcPr>
            <w:tcW w:w="4000" w:type="dxa"/>
            <w:tcBorders>
              <w:top w:val="single" w:sz="6" w:space="0" w:color="auto"/>
              <w:bottom w:val="single" w:sz="6" w:space="0" w:color="auto"/>
              <w:right w:val="single" w:sz="6" w:space="0" w:color="auto"/>
            </w:tcBorders>
          </w:tcPr>
          <w:p w14:paraId="675F291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розробляє плани наступництва для членів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14:paraId="48B83A5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5EA2CD0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Не передбачено внутрiшнiми документами Товариства розроблення планiв наступництва для членiв наглядової ради та виконавчого органу. Вiдхилення понад визначенi законодавством вимоги вiдсутнi.</w:t>
            </w:r>
          </w:p>
        </w:tc>
      </w:tr>
      <w:tr w:rsidR="00945C07" w14:paraId="7CA608F8" w14:textId="77777777">
        <w:trPr>
          <w:trHeight w:val="200"/>
        </w:trPr>
        <w:tc>
          <w:tcPr>
            <w:tcW w:w="4000" w:type="dxa"/>
            <w:tcBorders>
              <w:top w:val="single" w:sz="6" w:space="0" w:color="auto"/>
              <w:bottom w:val="single" w:sz="6" w:space="0" w:color="auto"/>
              <w:right w:val="single" w:sz="6" w:space="0" w:color="auto"/>
            </w:tcBorders>
          </w:tcPr>
          <w:p w14:paraId="1EC97A5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Наглядовою радою затверджено політику щодо різноманіття складу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14:paraId="3266398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16BA1AE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не затверджувала полiтику щодо рiзноманiття складу наглядової ради та виконавчого органу. Вiдхилення понад визначенi законодавством вимоги вiдсутнi.</w:t>
            </w:r>
          </w:p>
        </w:tc>
      </w:tr>
      <w:tr w:rsidR="00945C07" w14:paraId="05972CE1" w14:textId="77777777">
        <w:trPr>
          <w:trHeight w:val="200"/>
        </w:trPr>
        <w:tc>
          <w:tcPr>
            <w:tcW w:w="4000" w:type="dxa"/>
            <w:tcBorders>
              <w:top w:val="single" w:sz="6" w:space="0" w:color="auto"/>
              <w:bottom w:val="single" w:sz="6" w:space="0" w:color="auto"/>
              <w:right w:val="single" w:sz="6" w:space="0" w:color="auto"/>
            </w:tcBorders>
          </w:tcPr>
          <w:p w14:paraId="08B30D2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Представники однієї зі статей становлять не менше 40 % від складу наглядової ради</w:t>
            </w:r>
          </w:p>
        </w:tc>
        <w:tc>
          <w:tcPr>
            <w:tcW w:w="1500" w:type="dxa"/>
            <w:tcBorders>
              <w:top w:val="single" w:sz="6" w:space="0" w:color="auto"/>
              <w:left w:val="single" w:sz="6" w:space="0" w:color="auto"/>
              <w:bottom w:val="single" w:sz="6" w:space="0" w:color="auto"/>
              <w:right w:val="single" w:sz="6" w:space="0" w:color="auto"/>
            </w:tcBorders>
          </w:tcPr>
          <w:p w14:paraId="580B685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48AF3BD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Склад наглядової ради: жiнки - 50%, чоловiки - 50%</w:t>
            </w:r>
          </w:p>
        </w:tc>
      </w:tr>
      <w:tr w:rsidR="00945C07" w14:paraId="60360641" w14:textId="77777777">
        <w:trPr>
          <w:trHeight w:val="200"/>
        </w:trPr>
        <w:tc>
          <w:tcPr>
            <w:tcW w:w="4000" w:type="dxa"/>
            <w:tcBorders>
              <w:top w:val="single" w:sz="6" w:space="0" w:color="auto"/>
              <w:bottom w:val="single" w:sz="6" w:space="0" w:color="auto"/>
              <w:right w:val="single" w:sz="6" w:space="0" w:color="auto"/>
            </w:tcBorders>
          </w:tcPr>
          <w:p w14:paraId="13A166B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Незалежні члени наглядової ради становлять не менше половини від її загального складу</w:t>
            </w:r>
          </w:p>
        </w:tc>
        <w:tc>
          <w:tcPr>
            <w:tcW w:w="1500" w:type="dxa"/>
            <w:tcBorders>
              <w:top w:val="single" w:sz="6" w:space="0" w:color="auto"/>
              <w:left w:val="single" w:sz="6" w:space="0" w:color="auto"/>
              <w:bottom w:val="single" w:sz="6" w:space="0" w:color="auto"/>
              <w:right w:val="single" w:sz="6" w:space="0" w:color="auto"/>
            </w:tcBorders>
          </w:tcPr>
          <w:p w14:paraId="31ED5B8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79DE4CD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Незалежнi члени наглядової ради вiдсутнi. Наявнiсть незалежних членiв наглядової ради не є обов'язковою для цього типу товариства. Вiдхилення понад визначенi законодавством вимоги вiдсутнi.</w:t>
            </w:r>
          </w:p>
        </w:tc>
      </w:tr>
      <w:tr w:rsidR="00945C07" w14:paraId="31592B8A" w14:textId="77777777">
        <w:trPr>
          <w:trHeight w:val="200"/>
        </w:trPr>
        <w:tc>
          <w:tcPr>
            <w:tcW w:w="4000" w:type="dxa"/>
            <w:tcBorders>
              <w:top w:val="single" w:sz="6" w:space="0" w:color="auto"/>
              <w:bottom w:val="single" w:sz="6" w:space="0" w:color="auto"/>
              <w:right w:val="single" w:sz="6" w:space="0" w:color="auto"/>
            </w:tcBorders>
          </w:tcPr>
          <w:p w14:paraId="139AD01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Члени наглядової ради проходять вступний тренінг після їх обрання, який серед іншого покриває:</w:t>
            </w:r>
          </w:p>
          <w:p w14:paraId="352DF27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 обов'язки, функції і сфери відповідальності членів наглядової ради;</w:t>
            </w:r>
          </w:p>
          <w:p w14:paraId="3EBAF56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б) незалежність, включаючи незалежність мислення;</w:t>
            </w:r>
          </w:p>
          <w:p w14:paraId="256633A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порядок роботи наглядової ради;</w:t>
            </w:r>
          </w:p>
          <w:p w14:paraId="5CD8A4C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г) питання відповідальності;</w:t>
            </w:r>
          </w:p>
          <w:p w14:paraId="7E370E1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ґ) питання стратегії особи;</w:t>
            </w:r>
          </w:p>
          <w:p w14:paraId="2125268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 політики особи, включаючи питання етики, конфлікту інтересів та запобігання корупції;</w:t>
            </w:r>
          </w:p>
          <w:p w14:paraId="2943171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е) питання звітності та систем контролю, включаючи внутрішній та зовнішній аудит;</w:t>
            </w:r>
          </w:p>
          <w:p w14:paraId="0DD9298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є) роль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14:paraId="5F1B73B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3B33127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Члени наглядової ради пiсля їх обрання вивчають документи самостiйно. Спецiальне навчання не проводиться. Вiдхилення понад визначенi законодавством вимоги вiдсутнi.</w:t>
            </w:r>
          </w:p>
        </w:tc>
      </w:tr>
      <w:tr w:rsidR="00945C07" w14:paraId="0CB38A77" w14:textId="77777777">
        <w:trPr>
          <w:trHeight w:val="200"/>
        </w:trPr>
        <w:tc>
          <w:tcPr>
            <w:tcW w:w="4000" w:type="dxa"/>
            <w:tcBorders>
              <w:top w:val="single" w:sz="6" w:space="0" w:color="auto"/>
              <w:bottom w:val="single" w:sz="6" w:space="0" w:color="auto"/>
              <w:right w:val="single" w:sz="6" w:space="0" w:color="auto"/>
            </w:tcBorders>
          </w:tcPr>
          <w:p w14:paraId="44E816B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розробляє план навчання, який визначає, з яких питань необхідно пройти додаткове навчання її членам</w:t>
            </w:r>
          </w:p>
        </w:tc>
        <w:tc>
          <w:tcPr>
            <w:tcW w:w="1500" w:type="dxa"/>
            <w:tcBorders>
              <w:top w:val="single" w:sz="6" w:space="0" w:color="auto"/>
              <w:left w:val="single" w:sz="6" w:space="0" w:color="auto"/>
              <w:bottom w:val="single" w:sz="6" w:space="0" w:color="auto"/>
              <w:right w:val="single" w:sz="6" w:space="0" w:color="auto"/>
            </w:tcBorders>
          </w:tcPr>
          <w:p w14:paraId="16BC2C3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4BF8391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не розробляла план навчання.  Вiдхилення понад визначенi законодавством вимоги вiдсутнi.</w:t>
            </w:r>
          </w:p>
        </w:tc>
      </w:tr>
      <w:tr w:rsidR="00945C07" w14:paraId="6238A284" w14:textId="77777777">
        <w:trPr>
          <w:trHeight w:val="200"/>
        </w:trPr>
        <w:tc>
          <w:tcPr>
            <w:tcW w:w="4000" w:type="dxa"/>
            <w:tcBorders>
              <w:top w:val="single" w:sz="6" w:space="0" w:color="auto"/>
              <w:bottom w:val="single" w:sz="6" w:space="0" w:color="auto"/>
              <w:right w:val="single" w:sz="6" w:space="0" w:color="auto"/>
            </w:tcBorders>
          </w:tcPr>
          <w:p w14:paraId="5ED3BFE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Голову наглядової ради обрано серед незалежних членів</w:t>
            </w:r>
          </w:p>
        </w:tc>
        <w:tc>
          <w:tcPr>
            <w:tcW w:w="1500" w:type="dxa"/>
            <w:tcBorders>
              <w:top w:val="single" w:sz="6" w:space="0" w:color="auto"/>
              <w:left w:val="single" w:sz="6" w:space="0" w:color="auto"/>
              <w:bottom w:val="single" w:sz="6" w:space="0" w:color="auto"/>
              <w:right w:val="single" w:sz="6" w:space="0" w:color="auto"/>
            </w:tcBorders>
          </w:tcPr>
          <w:p w14:paraId="7C762ED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5CEF450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Голову наглядової ради обрано серед членiв наглядової ради, обраних загальними зборами акцiонерiв. Члени наглядової ради не є незалежними членами. Наявнiсть незалежних членiв наглядової ради не вимагається для цього типу товариства. Вiдхилення понад визначенi законодавством вимоги вiдсутнi.</w:t>
            </w:r>
          </w:p>
        </w:tc>
      </w:tr>
      <w:tr w:rsidR="00945C07" w14:paraId="44CF327E" w14:textId="77777777">
        <w:trPr>
          <w:trHeight w:val="200"/>
        </w:trPr>
        <w:tc>
          <w:tcPr>
            <w:tcW w:w="4000" w:type="dxa"/>
            <w:tcBorders>
              <w:top w:val="single" w:sz="6" w:space="0" w:color="auto"/>
              <w:bottom w:val="single" w:sz="6" w:space="0" w:color="auto"/>
              <w:right w:val="single" w:sz="6" w:space="0" w:color="auto"/>
            </w:tcBorders>
          </w:tcPr>
          <w:p w14:paraId="31BF94E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Голові наглядової ради забезпечено можливість для комунікації з акціонерами, у тому числі мажоритарними</w:t>
            </w:r>
          </w:p>
        </w:tc>
        <w:tc>
          <w:tcPr>
            <w:tcW w:w="1500" w:type="dxa"/>
            <w:tcBorders>
              <w:top w:val="single" w:sz="6" w:space="0" w:color="auto"/>
              <w:left w:val="single" w:sz="6" w:space="0" w:color="auto"/>
              <w:bottom w:val="single" w:sz="6" w:space="0" w:color="auto"/>
              <w:right w:val="single" w:sz="6" w:space="0" w:color="auto"/>
            </w:tcBorders>
          </w:tcPr>
          <w:p w14:paraId="1DBFE11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652B2FA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Головi наглядової ради забезпечено можливiсть для комунiкацiї з усiма акцiонерами, у тому числi мажоритарними. </w:t>
            </w:r>
          </w:p>
        </w:tc>
      </w:tr>
      <w:tr w:rsidR="00945C07" w14:paraId="27DC434D" w14:textId="77777777">
        <w:trPr>
          <w:trHeight w:val="200"/>
        </w:trPr>
        <w:tc>
          <w:tcPr>
            <w:tcW w:w="4000" w:type="dxa"/>
            <w:tcBorders>
              <w:top w:val="single" w:sz="6" w:space="0" w:color="auto"/>
              <w:bottom w:val="single" w:sz="6" w:space="0" w:color="auto"/>
              <w:right w:val="single" w:sz="6" w:space="0" w:color="auto"/>
            </w:tcBorders>
          </w:tcPr>
          <w:p w14:paraId="5BD0E10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Функції голови наглядової ради визначаються у внутрішніх документах особи</w:t>
            </w:r>
          </w:p>
        </w:tc>
        <w:tc>
          <w:tcPr>
            <w:tcW w:w="1500" w:type="dxa"/>
            <w:tcBorders>
              <w:top w:val="single" w:sz="6" w:space="0" w:color="auto"/>
              <w:left w:val="single" w:sz="6" w:space="0" w:color="auto"/>
              <w:bottom w:val="single" w:sz="6" w:space="0" w:color="auto"/>
              <w:right w:val="single" w:sz="6" w:space="0" w:color="auto"/>
            </w:tcBorders>
          </w:tcPr>
          <w:p w14:paraId="7756319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40B982D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Функцiї голови наглядової ради визначаються у внутрiшнiх документах особи (статутi та положеннi про наглядову раду). </w:t>
            </w:r>
          </w:p>
        </w:tc>
      </w:tr>
      <w:tr w:rsidR="00945C07" w14:paraId="69B241F9" w14:textId="77777777">
        <w:trPr>
          <w:trHeight w:val="200"/>
        </w:trPr>
        <w:tc>
          <w:tcPr>
            <w:tcW w:w="4000" w:type="dxa"/>
            <w:tcBorders>
              <w:top w:val="single" w:sz="6" w:space="0" w:color="auto"/>
              <w:bottom w:val="single" w:sz="6" w:space="0" w:color="auto"/>
              <w:right w:val="single" w:sz="6" w:space="0" w:color="auto"/>
            </w:tcBorders>
          </w:tcPr>
          <w:p w14:paraId="480E9D5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Створена посада та призначено корпоративного секретаря</w:t>
            </w:r>
          </w:p>
        </w:tc>
        <w:tc>
          <w:tcPr>
            <w:tcW w:w="1500" w:type="dxa"/>
            <w:tcBorders>
              <w:top w:val="single" w:sz="6" w:space="0" w:color="auto"/>
              <w:left w:val="single" w:sz="6" w:space="0" w:color="auto"/>
              <w:bottom w:val="single" w:sz="6" w:space="0" w:color="auto"/>
              <w:right w:val="single" w:sz="6" w:space="0" w:color="auto"/>
            </w:tcBorders>
          </w:tcPr>
          <w:p w14:paraId="73B7E20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70683B2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Корпоративний секретар не обирався. Вiдхилення понад визначенi законодавством вимоги вiдсутнi.</w:t>
            </w:r>
          </w:p>
        </w:tc>
      </w:tr>
      <w:tr w:rsidR="00945C07" w14:paraId="0895D136" w14:textId="77777777">
        <w:trPr>
          <w:trHeight w:val="200"/>
        </w:trPr>
        <w:tc>
          <w:tcPr>
            <w:tcW w:w="10000" w:type="dxa"/>
            <w:gridSpan w:val="3"/>
            <w:tcBorders>
              <w:top w:val="single" w:sz="6" w:space="0" w:color="auto"/>
              <w:bottom w:val="single" w:sz="6" w:space="0" w:color="auto"/>
            </w:tcBorders>
          </w:tcPr>
          <w:p w14:paraId="7699E291"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 комітети наглядової ради</w:t>
            </w:r>
          </w:p>
        </w:tc>
      </w:tr>
      <w:tr w:rsidR="00945C07" w14:paraId="51C2C874" w14:textId="77777777">
        <w:trPr>
          <w:trHeight w:val="200"/>
        </w:trPr>
        <w:tc>
          <w:tcPr>
            <w:tcW w:w="4000" w:type="dxa"/>
            <w:tcBorders>
              <w:top w:val="single" w:sz="6" w:space="0" w:color="auto"/>
              <w:bottom w:val="single" w:sz="6" w:space="0" w:color="auto"/>
              <w:right w:val="single" w:sz="6" w:space="0" w:color="auto"/>
            </w:tcBorders>
          </w:tcPr>
          <w:p w14:paraId="7687B3E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Наглядовою радою створено </w:t>
            </w:r>
            <w:r>
              <w:rPr>
                <w:rFonts w:ascii="Times New Roman CYR" w:hAnsi="Times New Roman CYR" w:cs="Times New Roman CYR"/>
                <w:kern w:val="0"/>
                <w:sz w:val="24"/>
                <w:szCs w:val="24"/>
              </w:rPr>
              <w:lastRenderedPageBreak/>
              <w:t>комітети та затверджені внутрішні документи, які регулюють їх діяльність</w:t>
            </w:r>
          </w:p>
        </w:tc>
        <w:tc>
          <w:tcPr>
            <w:tcW w:w="1500" w:type="dxa"/>
            <w:tcBorders>
              <w:top w:val="single" w:sz="6" w:space="0" w:color="auto"/>
              <w:left w:val="single" w:sz="6" w:space="0" w:color="auto"/>
              <w:bottom w:val="single" w:sz="6" w:space="0" w:color="auto"/>
              <w:right w:val="single" w:sz="6" w:space="0" w:color="auto"/>
            </w:tcBorders>
          </w:tcPr>
          <w:p w14:paraId="4F0D49A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ні</w:t>
            </w:r>
          </w:p>
        </w:tc>
        <w:tc>
          <w:tcPr>
            <w:tcW w:w="4500" w:type="dxa"/>
            <w:tcBorders>
              <w:top w:val="single" w:sz="6" w:space="0" w:color="auto"/>
              <w:left w:val="single" w:sz="6" w:space="0" w:color="auto"/>
              <w:bottom w:val="single" w:sz="6" w:space="0" w:color="auto"/>
            </w:tcBorders>
          </w:tcPr>
          <w:p w14:paraId="4BCEA5F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Наглядовою радою комiтети не </w:t>
            </w:r>
            <w:r>
              <w:rPr>
                <w:rFonts w:ascii="Times New Roman CYR" w:hAnsi="Times New Roman CYR" w:cs="Times New Roman CYR"/>
                <w:kern w:val="0"/>
                <w:sz w:val="24"/>
                <w:szCs w:val="24"/>
              </w:rPr>
              <w:lastRenderedPageBreak/>
              <w:t>створювались. Вiдхилення понад визначенi законодавством вимоги вiдсутнi.</w:t>
            </w:r>
          </w:p>
        </w:tc>
      </w:tr>
      <w:tr w:rsidR="00945C07" w14:paraId="7E40617D" w14:textId="77777777">
        <w:trPr>
          <w:trHeight w:val="200"/>
        </w:trPr>
        <w:tc>
          <w:tcPr>
            <w:tcW w:w="4000" w:type="dxa"/>
            <w:tcBorders>
              <w:top w:val="single" w:sz="6" w:space="0" w:color="auto"/>
              <w:bottom w:val="single" w:sz="6" w:space="0" w:color="auto"/>
              <w:right w:val="single" w:sz="6" w:space="0" w:color="auto"/>
            </w:tcBorders>
          </w:tcPr>
          <w:p w14:paraId="3890F96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Комітет з питань аудиту складається з незалежних членів наглядової ради, які мають знання у сфері фінансів, галузевий досвід та досвід з питань бухгалтерського обліку, аудиту, контролю та управлінням ризиками</w:t>
            </w:r>
          </w:p>
        </w:tc>
        <w:tc>
          <w:tcPr>
            <w:tcW w:w="1500" w:type="dxa"/>
            <w:tcBorders>
              <w:top w:val="single" w:sz="6" w:space="0" w:color="auto"/>
              <w:left w:val="single" w:sz="6" w:space="0" w:color="auto"/>
              <w:bottom w:val="single" w:sz="6" w:space="0" w:color="auto"/>
              <w:right w:val="single" w:sz="6" w:space="0" w:color="auto"/>
            </w:tcBorders>
          </w:tcPr>
          <w:p w14:paraId="2CBD00D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69D728A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Наглядовою радою комiтет з питань аудиту не створювався. Вiдхилення понад визначенi законодавством вимоги вiдсутнi.</w:t>
            </w:r>
          </w:p>
        </w:tc>
      </w:tr>
      <w:tr w:rsidR="00945C07" w14:paraId="2E76EFE5" w14:textId="77777777">
        <w:trPr>
          <w:trHeight w:val="200"/>
        </w:trPr>
        <w:tc>
          <w:tcPr>
            <w:tcW w:w="4000" w:type="dxa"/>
            <w:tcBorders>
              <w:top w:val="single" w:sz="6" w:space="0" w:color="auto"/>
              <w:bottom w:val="single" w:sz="6" w:space="0" w:color="auto"/>
              <w:right w:val="single" w:sz="6" w:space="0" w:color="auto"/>
            </w:tcBorders>
          </w:tcPr>
          <w:p w14:paraId="06E9072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Члени комітету з питань аудиту не входять до складу інших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14:paraId="34C417B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61CDC7C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Наглядовою радою комiтет з питань аудиту не створювався. Вiдхилення понад визначенi законодавством вимоги вiдсутнi.</w:t>
            </w:r>
          </w:p>
        </w:tc>
      </w:tr>
      <w:tr w:rsidR="00945C07" w14:paraId="203AD086" w14:textId="77777777">
        <w:trPr>
          <w:trHeight w:val="200"/>
        </w:trPr>
        <w:tc>
          <w:tcPr>
            <w:tcW w:w="4000" w:type="dxa"/>
            <w:tcBorders>
              <w:top w:val="single" w:sz="6" w:space="0" w:color="auto"/>
              <w:bottom w:val="single" w:sz="6" w:space="0" w:color="auto"/>
              <w:right w:val="single" w:sz="6" w:space="0" w:color="auto"/>
            </w:tcBorders>
          </w:tcPr>
          <w:p w14:paraId="23DDF7A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Комітет з призначень складається з незалежних членів наглядової ради, які мають знання в галузі управління людськими ресурсами і навичками пошуку професіоналів до складу наглядової ради і виконавчого органу</w:t>
            </w:r>
          </w:p>
        </w:tc>
        <w:tc>
          <w:tcPr>
            <w:tcW w:w="1500" w:type="dxa"/>
            <w:tcBorders>
              <w:top w:val="single" w:sz="6" w:space="0" w:color="auto"/>
              <w:left w:val="single" w:sz="6" w:space="0" w:color="auto"/>
              <w:bottom w:val="single" w:sz="6" w:space="0" w:color="auto"/>
              <w:right w:val="single" w:sz="6" w:space="0" w:color="auto"/>
            </w:tcBorders>
          </w:tcPr>
          <w:p w14:paraId="1572F5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7643C07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Комiтет з питань призначень не створювався. Вiдхилення понад визначенi законодавством вимоги вiдсутнi.</w:t>
            </w:r>
          </w:p>
        </w:tc>
      </w:tr>
      <w:tr w:rsidR="00945C07" w14:paraId="2FA261CD" w14:textId="77777777">
        <w:trPr>
          <w:trHeight w:val="200"/>
        </w:trPr>
        <w:tc>
          <w:tcPr>
            <w:tcW w:w="4000" w:type="dxa"/>
            <w:tcBorders>
              <w:top w:val="single" w:sz="6" w:space="0" w:color="auto"/>
              <w:bottom w:val="single" w:sz="6" w:space="0" w:color="auto"/>
              <w:right w:val="single" w:sz="6" w:space="0" w:color="auto"/>
            </w:tcBorders>
          </w:tcPr>
          <w:p w14:paraId="0B5E68F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Комітет з питань винагороди складається з незалежних членів наглядової ради, які мають знання щодо практик визначення винагороди та заохочення до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14:paraId="3FECAB3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7571F3C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Наглядовою радою комiтет з питань винагород не створювався. Вiдхилення понад визначенi законодавством вимоги вiдсутнi.</w:t>
            </w:r>
          </w:p>
        </w:tc>
      </w:tr>
      <w:tr w:rsidR="00945C07" w14:paraId="0F990F77" w14:textId="77777777">
        <w:trPr>
          <w:trHeight w:val="200"/>
        </w:trPr>
        <w:tc>
          <w:tcPr>
            <w:tcW w:w="4000" w:type="dxa"/>
            <w:tcBorders>
              <w:top w:val="single" w:sz="6" w:space="0" w:color="auto"/>
              <w:bottom w:val="single" w:sz="6" w:space="0" w:color="auto"/>
              <w:right w:val="single" w:sz="6" w:space="0" w:color="auto"/>
            </w:tcBorders>
          </w:tcPr>
          <w:p w14:paraId="038ED20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Більшість комітету з питань ризиків становлять незалежні члени</w:t>
            </w:r>
          </w:p>
        </w:tc>
        <w:tc>
          <w:tcPr>
            <w:tcW w:w="1500" w:type="dxa"/>
            <w:tcBorders>
              <w:top w:val="single" w:sz="6" w:space="0" w:color="auto"/>
              <w:left w:val="single" w:sz="6" w:space="0" w:color="auto"/>
              <w:bottom w:val="single" w:sz="6" w:space="0" w:color="auto"/>
              <w:right w:val="single" w:sz="6" w:space="0" w:color="auto"/>
            </w:tcBorders>
          </w:tcPr>
          <w:p w14:paraId="191B7D1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4E9A46C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Комiтет з питань ризикiв не створювався. Вiдхилення понад визначенi законодавством вимоги вiдсутнi.</w:t>
            </w:r>
          </w:p>
        </w:tc>
      </w:tr>
      <w:tr w:rsidR="00945C07" w14:paraId="6F920AB2" w14:textId="77777777">
        <w:trPr>
          <w:trHeight w:val="200"/>
        </w:trPr>
        <w:tc>
          <w:tcPr>
            <w:tcW w:w="10000" w:type="dxa"/>
            <w:gridSpan w:val="3"/>
            <w:tcBorders>
              <w:top w:val="single" w:sz="6" w:space="0" w:color="auto"/>
              <w:bottom w:val="single" w:sz="6" w:space="0" w:color="auto"/>
            </w:tcBorders>
          </w:tcPr>
          <w:p w14:paraId="7DF3084A"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4. Виконавчий орган</w:t>
            </w:r>
          </w:p>
        </w:tc>
      </w:tr>
      <w:tr w:rsidR="00945C07" w14:paraId="6A28DA26" w14:textId="77777777">
        <w:trPr>
          <w:trHeight w:val="200"/>
        </w:trPr>
        <w:tc>
          <w:tcPr>
            <w:tcW w:w="4000" w:type="dxa"/>
            <w:tcBorders>
              <w:top w:val="single" w:sz="6" w:space="0" w:color="auto"/>
              <w:bottom w:val="single" w:sz="6" w:space="0" w:color="auto"/>
              <w:right w:val="single" w:sz="6" w:space="0" w:color="auto"/>
            </w:tcBorders>
          </w:tcPr>
          <w:p w14:paraId="50B14CC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Виконавчий орган розробляє стратегію особи, яка затверджується рішенням Наглядової ради</w:t>
            </w:r>
          </w:p>
        </w:tc>
        <w:tc>
          <w:tcPr>
            <w:tcW w:w="1500" w:type="dxa"/>
            <w:tcBorders>
              <w:top w:val="single" w:sz="6" w:space="0" w:color="auto"/>
              <w:left w:val="single" w:sz="6" w:space="0" w:color="auto"/>
              <w:bottom w:val="single" w:sz="6" w:space="0" w:color="auto"/>
              <w:right w:val="single" w:sz="6" w:space="0" w:color="auto"/>
            </w:tcBorders>
          </w:tcPr>
          <w:p w14:paraId="3CDAF00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3636AA1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Директор розробляє стратегiю Товариства, яка затверджується Наглядовою радою. </w:t>
            </w:r>
          </w:p>
        </w:tc>
      </w:tr>
      <w:tr w:rsidR="00945C07" w14:paraId="722FFDEC" w14:textId="77777777">
        <w:trPr>
          <w:trHeight w:val="200"/>
        </w:trPr>
        <w:tc>
          <w:tcPr>
            <w:tcW w:w="4000" w:type="dxa"/>
            <w:tcBorders>
              <w:top w:val="single" w:sz="6" w:space="0" w:color="auto"/>
              <w:bottom w:val="single" w:sz="6" w:space="0" w:color="auto"/>
              <w:right w:val="single" w:sz="6" w:space="0" w:color="auto"/>
            </w:tcBorders>
          </w:tcPr>
          <w:p w14:paraId="3C45C5D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визначає ключові показники ефективності Виконавчому органу для відстеження прогресу у досягненні цілей особи</w:t>
            </w:r>
          </w:p>
        </w:tc>
        <w:tc>
          <w:tcPr>
            <w:tcW w:w="1500" w:type="dxa"/>
            <w:tcBorders>
              <w:top w:val="single" w:sz="6" w:space="0" w:color="auto"/>
              <w:left w:val="single" w:sz="6" w:space="0" w:color="auto"/>
              <w:bottom w:val="single" w:sz="6" w:space="0" w:color="auto"/>
              <w:right w:val="single" w:sz="6" w:space="0" w:color="auto"/>
            </w:tcBorders>
          </w:tcPr>
          <w:p w14:paraId="5BC2868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50AF5A8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Наглядова рада формує плановi показники ефективностi дiяльностi Товариства протягом року та контролює рiвень виконання. </w:t>
            </w:r>
          </w:p>
        </w:tc>
      </w:tr>
      <w:tr w:rsidR="00945C07" w14:paraId="065B47B7" w14:textId="77777777">
        <w:trPr>
          <w:trHeight w:val="200"/>
        </w:trPr>
        <w:tc>
          <w:tcPr>
            <w:tcW w:w="4000" w:type="dxa"/>
            <w:tcBorders>
              <w:top w:val="single" w:sz="6" w:space="0" w:color="auto"/>
              <w:bottom w:val="single" w:sz="6" w:space="0" w:color="auto"/>
              <w:right w:val="single" w:sz="6" w:space="0" w:color="auto"/>
            </w:tcBorders>
          </w:tcPr>
          <w:p w14:paraId="362D38A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Виконавчий орган регулярно звітує Наглядовій раді про прогрес у впровадженні стратегії особи </w:t>
            </w:r>
          </w:p>
        </w:tc>
        <w:tc>
          <w:tcPr>
            <w:tcW w:w="1500" w:type="dxa"/>
            <w:tcBorders>
              <w:top w:val="single" w:sz="6" w:space="0" w:color="auto"/>
              <w:left w:val="single" w:sz="6" w:space="0" w:color="auto"/>
              <w:bottom w:val="single" w:sz="6" w:space="0" w:color="auto"/>
              <w:right w:val="single" w:sz="6" w:space="0" w:color="auto"/>
            </w:tcBorders>
          </w:tcPr>
          <w:p w14:paraId="7FE22F8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23476E3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Виконавчий орган регулярно звiтує Наглядовiй радi про свою дiяльнiсть i розвиток Товариства. </w:t>
            </w:r>
          </w:p>
        </w:tc>
      </w:tr>
      <w:tr w:rsidR="00945C07" w14:paraId="391D9964" w14:textId="77777777">
        <w:trPr>
          <w:trHeight w:val="200"/>
        </w:trPr>
        <w:tc>
          <w:tcPr>
            <w:tcW w:w="4000" w:type="dxa"/>
            <w:tcBorders>
              <w:top w:val="single" w:sz="6" w:space="0" w:color="auto"/>
              <w:bottom w:val="single" w:sz="6" w:space="0" w:color="auto"/>
              <w:right w:val="single" w:sz="6" w:space="0" w:color="auto"/>
            </w:tcBorders>
          </w:tcPr>
          <w:p w14:paraId="76DAD8E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Виконавчий орган інформує голову Наглядової ради про будь-які значні події, які сталися в період між засіданнями Наглядової ради</w:t>
            </w:r>
          </w:p>
        </w:tc>
        <w:tc>
          <w:tcPr>
            <w:tcW w:w="1500" w:type="dxa"/>
            <w:tcBorders>
              <w:top w:val="single" w:sz="6" w:space="0" w:color="auto"/>
              <w:left w:val="single" w:sz="6" w:space="0" w:color="auto"/>
              <w:bottom w:val="single" w:sz="6" w:space="0" w:color="auto"/>
              <w:right w:val="single" w:sz="6" w:space="0" w:color="auto"/>
            </w:tcBorders>
          </w:tcPr>
          <w:p w14:paraId="44BFC9D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0CAF38A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Директор iнформує наглядову раду, в т.ч. голову Наглядової ради про будь-якi значнi подiї, якi вiдбуваються в перiод мiж засiданнями Наглядової ради.</w:t>
            </w:r>
          </w:p>
        </w:tc>
      </w:tr>
      <w:tr w:rsidR="00945C07" w14:paraId="6D20B992" w14:textId="77777777">
        <w:trPr>
          <w:trHeight w:val="200"/>
        </w:trPr>
        <w:tc>
          <w:tcPr>
            <w:tcW w:w="10000" w:type="dxa"/>
            <w:gridSpan w:val="3"/>
            <w:tcBorders>
              <w:top w:val="single" w:sz="6" w:space="0" w:color="auto"/>
              <w:bottom w:val="single" w:sz="6" w:space="0" w:color="auto"/>
            </w:tcBorders>
          </w:tcPr>
          <w:p w14:paraId="3F925DAE"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6. Винагорода</w:t>
            </w:r>
          </w:p>
        </w:tc>
      </w:tr>
      <w:tr w:rsidR="00945C07" w14:paraId="07361E8C" w14:textId="77777777">
        <w:trPr>
          <w:trHeight w:val="200"/>
        </w:trPr>
        <w:tc>
          <w:tcPr>
            <w:tcW w:w="4000" w:type="dxa"/>
            <w:tcBorders>
              <w:top w:val="single" w:sz="6" w:space="0" w:color="auto"/>
              <w:bottom w:val="single" w:sz="6" w:space="0" w:color="auto"/>
              <w:right w:val="single" w:sz="6" w:space="0" w:color="auto"/>
            </w:tcBorders>
          </w:tcPr>
          <w:p w14:paraId="1B7BFC5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Винагорода членів ради і виконавчого органу визначена на підставі та відповідає ринковим </w:t>
            </w:r>
            <w:r>
              <w:rPr>
                <w:rFonts w:ascii="Times New Roman CYR" w:hAnsi="Times New Roman CYR" w:cs="Times New Roman CYR"/>
                <w:kern w:val="0"/>
                <w:sz w:val="24"/>
                <w:szCs w:val="24"/>
              </w:rPr>
              <w:lastRenderedPageBreak/>
              <w:t>показникам у галузі для такого виду особи</w:t>
            </w:r>
          </w:p>
        </w:tc>
        <w:tc>
          <w:tcPr>
            <w:tcW w:w="1500" w:type="dxa"/>
            <w:tcBorders>
              <w:top w:val="single" w:sz="6" w:space="0" w:color="auto"/>
              <w:left w:val="single" w:sz="6" w:space="0" w:color="auto"/>
              <w:bottom w:val="single" w:sz="6" w:space="0" w:color="auto"/>
              <w:right w:val="single" w:sz="6" w:space="0" w:color="auto"/>
            </w:tcBorders>
          </w:tcPr>
          <w:p w14:paraId="7E8B870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ні</w:t>
            </w:r>
          </w:p>
        </w:tc>
        <w:tc>
          <w:tcPr>
            <w:tcW w:w="4500" w:type="dxa"/>
            <w:tcBorders>
              <w:top w:val="single" w:sz="6" w:space="0" w:color="auto"/>
              <w:left w:val="single" w:sz="6" w:space="0" w:color="auto"/>
              <w:bottom w:val="single" w:sz="6" w:space="0" w:color="auto"/>
            </w:tcBorders>
          </w:tcPr>
          <w:p w14:paraId="49C78B4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Згiдно з рiшенням загальних зборiв акцiонерiв  Члени Наглядової ради виконують свої обов'язки на безоплатнiй </w:t>
            </w:r>
            <w:r>
              <w:rPr>
                <w:rFonts w:ascii="Times New Roman CYR" w:hAnsi="Times New Roman CYR" w:cs="Times New Roman CYR"/>
                <w:kern w:val="0"/>
                <w:sz w:val="24"/>
                <w:szCs w:val="24"/>
              </w:rPr>
              <w:lastRenderedPageBreak/>
              <w:t>основi.  Додаткову винагороду не отримують. Директор отримує заробiтну плату згiдно штатного розпису, додаткову винагороду не отримує. Вiдхилення понад визначенi законодавством вимоги вiдсутнi.</w:t>
            </w:r>
          </w:p>
        </w:tc>
      </w:tr>
      <w:tr w:rsidR="00945C07" w14:paraId="7AE02B40" w14:textId="77777777">
        <w:trPr>
          <w:trHeight w:val="200"/>
        </w:trPr>
        <w:tc>
          <w:tcPr>
            <w:tcW w:w="4000" w:type="dxa"/>
            <w:tcBorders>
              <w:top w:val="single" w:sz="6" w:space="0" w:color="auto"/>
              <w:bottom w:val="single" w:sz="6" w:space="0" w:color="auto"/>
              <w:right w:val="single" w:sz="6" w:space="0" w:color="auto"/>
            </w:tcBorders>
          </w:tcPr>
          <w:p w14:paraId="423EA3D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Розмір винагороди для виконавчого органу пов'язаний з результатами діяльності особи</w:t>
            </w:r>
          </w:p>
        </w:tc>
        <w:tc>
          <w:tcPr>
            <w:tcW w:w="1500" w:type="dxa"/>
            <w:tcBorders>
              <w:top w:val="single" w:sz="6" w:space="0" w:color="auto"/>
              <w:left w:val="single" w:sz="6" w:space="0" w:color="auto"/>
              <w:bottom w:val="single" w:sz="6" w:space="0" w:color="auto"/>
              <w:right w:val="single" w:sz="6" w:space="0" w:color="auto"/>
            </w:tcBorders>
          </w:tcPr>
          <w:p w14:paraId="78207E2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119421C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Директор  отримує винагороду у виглядi заробiтної плати згiдно штатного розкладу.  Не надано згоди на розголошення її розмiру. Вiдхилення понад визначенi законодавством вимоги вiдсутнi</w:t>
            </w:r>
          </w:p>
        </w:tc>
      </w:tr>
      <w:tr w:rsidR="00945C07" w14:paraId="18128954" w14:textId="77777777">
        <w:trPr>
          <w:trHeight w:val="200"/>
        </w:trPr>
        <w:tc>
          <w:tcPr>
            <w:tcW w:w="4000" w:type="dxa"/>
            <w:tcBorders>
              <w:top w:val="single" w:sz="6" w:space="0" w:color="auto"/>
              <w:bottom w:val="single" w:sz="6" w:space="0" w:color="auto"/>
              <w:right w:val="single" w:sz="6" w:space="0" w:color="auto"/>
            </w:tcBorders>
          </w:tcPr>
          <w:p w14:paraId="04E8284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Винагорода членів ради (невиконавчих директорів) є фіксованою та не залежить від досягнення особою фінансових показників</w:t>
            </w:r>
          </w:p>
        </w:tc>
        <w:tc>
          <w:tcPr>
            <w:tcW w:w="1500" w:type="dxa"/>
            <w:tcBorders>
              <w:top w:val="single" w:sz="6" w:space="0" w:color="auto"/>
              <w:left w:val="single" w:sz="6" w:space="0" w:color="auto"/>
              <w:bottom w:val="single" w:sz="6" w:space="0" w:color="auto"/>
              <w:right w:val="single" w:sz="6" w:space="0" w:color="auto"/>
            </w:tcBorders>
          </w:tcPr>
          <w:p w14:paraId="595E8A6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1AF0845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Члени ради не отримують винагороди. Вiдхилення понад визначенi законодавством вимоги вiдсутнi.</w:t>
            </w:r>
          </w:p>
        </w:tc>
      </w:tr>
      <w:tr w:rsidR="00945C07" w14:paraId="00EDD7D2" w14:textId="77777777">
        <w:trPr>
          <w:trHeight w:val="200"/>
        </w:trPr>
        <w:tc>
          <w:tcPr>
            <w:tcW w:w="10000" w:type="dxa"/>
            <w:gridSpan w:val="3"/>
            <w:tcBorders>
              <w:top w:val="single" w:sz="6" w:space="0" w:color="auto"/>
              <w:bottom w:val="single" w:sz="6" w:space="0" w:color="auto"/>
            </w:tcBorders>
          </w:tcPr>
          <w:p w14:paraId="1A2B0F12"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7. Розкриття інформації і прозорість</w:t>
            </w:r>
          </w:p>
        </w:tc>
      </w:tr>
      <w:tr w:rsidR="00945C07" w14:paraId="2EFD6D46" w14:textId="77777777">
        <w:trPr>
          <w:trHeight w:val="200"/>
        </w:trPr>
        <w:tc>
          <w:tcPr>
            <w:tcW w:w="4000" w:type="dxa"/>
            <w:tcBorders>
              <w:top w:val="single" w:sz="6" w:space="0" w:color="auto"/>
              <w:bottom w:val="single" w:sz="6" w:space="0" w:color="auto"/>
              <w:right w:val="single" w:sz="6" w:space="0" w:color="auto"/>
            </w:tcBorders>
          </w:tcPr>
          <w:p w14:paraId="3F7D423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затверджена та оприлюднена політика щодо розкриття інформації, яка визначає інформацію, що її повинна розкривати особа</w:t>
            </w:r>
          </w:p>
        </w:tc>
        <w:tc>
          <w:tcPr>
            <w:tcW w:w="1500" w:type="dxa"/>
            <w:tcBorders>
              <w:top w:val="single" w:sz="6" w:space="0" w:color="auto"/>
              <w:left w:val="single" w:sz="6" w:space="0" w:color="auto"/>
              <w:bottom w:val="single" w:sz="6" w:space="0" w:color="auto"/>
              <w:right w:val="single" w:sz="6" w:space="0" w:color="auto"/>
            </w:tcBorders>
          </w:tcPr>
          <w:p w14:paraId="436146C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05E4A0E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Розкриття iнформацiї, яку повинно розкривати Товариство, регламентовано чинним законодавством України. Окремого затвердження та оприлюднення полiтики щодо розкриття iнформацiї не було. Вiдхилення понад визначенi законодавством вимоги вiдсутнi.</w:t>
            </w:r>
          </w:p>
        </w:tc>
      </w:tr>
      <w:tr w:rsidR="00945C07" w14:paraId="606F3FDC" w14:textId="77777777">
        <w:trPr>
          <w:trHeight w:val="200"/>
        </w:trPr>
        <w:tc>
          <w:tcPr>
            <w:tcW w:w="4000" w:type="dxa"/>
            <w:tcBorders>
              <w:top w:val="single" w:sz="6" w:space="0" w:color="auto"/>
              <w:bottom w:val="single" w:sz="6" w:space="0" w:color="auto"/>
              <w:right w:val="single" w:sz="6" w:space="0" w:color="auto"/>
            </w:tcBorders>
          </w:tcPr>
          <w:p w14:paraId="4B55E87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Рада (невиконавчі директори ради директорів) здійснює нагляд за виконавчим органом (виконавчими директорами ради директорів) у підготовці фінансових звітів і забезпечуєскладання фінансових звітів особи відповідно до чинного законодавства та міжнародних стандартів фінансової звітності</w:t>
            </w:r>
          </w:p>
        </w:tc>
        <w:tc>
          <w:tcPr>
            <w:tcW w:w="1500" w:type="dxa"/>
            <w:tcBorders>
              <w:top w:val="single" w:sz="6" w:space="0" w:color="auto"/>
              <w:left w:val="single" w:sz="6" w:space="0" w:color="auto"/>
              <w:bottom w:val="single" w:sz="6" w:space="0" w:color="auto"/>
              <w:right w:val="single" w:sz="6" w:space="0" w:color="auto"/>
            </w:tcBorders>
          </w:tcPr>
          <w:p w14:paraId="39C4663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3E911F6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затверджує рiчний звiт виконавчого органу, до складу якого входить фiнансова звiтнiсть товариства вiдповiдно до чинного законодавства. Фiнансовий звiт особи вiдповiдно до мiжнародних стандартiв фiнансової звiтностi не вимагається згiдно чинного законодавства для цього товариства i не складається.  Вiдхилення понад визначенi законодавством вимоги вiдсутнi.</w:t>
            </w:r>
          </w:p>
        </w:tc>
      </w:tr>
      <w:tr w:rsidR="00945C07" w14:paraId="3E43EE10" w14:textId="77777777">
        <w:trPr>
          <w:trHeight w:val="200"/>
        </w:trPr>
        <w:tc>
          <w:tcPr>
            <w:tcW w:w="4000" w:type="dxa"/>
            <w:tcBorders>
              <w:top w:val="single" w:sz="6" w:space="0" w:color="auto"/>
              <w:bottom w:val="single" w:sz="6" w:space="0" w:color="auto"/>
              <w:right w:val="single" w:sz="6" w:space="0" w:color="auto"/>
            </w:tcBorders>
          </w:tcPr>
          <w:p w14:paraId="26F1BBA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Адреса вебсайту особи містить окремий розділ, присвячений виключно питанням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14:paraId="22B8E29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так</w:t>
            </w:r>
          </w:p>
        </w:tc>
        <w:tc>
          <w:tcPr>
            <w:tcW w:w="4500" w:type="dxa"/>
            <w:tcBorders>
              <w:top w:val="single" w:sz="6" w:space="0" w:color="auto"/>
              <w:left w:val="single" w:sz="6" w:space="0" w:color="auto"/>
              <w:bottom w:val="single" w:sz="6" w:space="0" w:color="auto"/>
            </w:tcBorders>
          </w:tcPr>
          <w:p w14:paraId="29DA7EE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Власний вебсайт товариства мiстить окремий роздiл "Iнформацiя для акцiонерiв та стейкхолдерiв", присвячений виключно питанням корпоративного управлiння. https://novyche.pat.ua/documents/informaciya-dlya-akcioneriv-ta-steikholderiv</w:t>
            </w:r>
          </w:p>
        </w:tc>
      </w:tr>
      <w:tr w:rsidR="00945C07" w14:paraId="50298CED" w14:textId="77777777">
        <w:trPr>
          <w:trHeight w:val="200"/>
        </w:trPr>
        <w:tc>
          <w:tcPr>
            <w:tcW w:w="10000" w:type="dxa"/>
            <w:gridSpan w:val="3"/>
            <w:tcBorders>
              <w:top w:val="single" w:sz="6" w:space="0" w:color="auto"/>
              <w:bottom w:val="single" w:sz="6" w:space="0" w:color="auto"/>
            </w:tcBorders>
          </w:tcPr>
          <w:p w14:paraId="4F10BCD8"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8. Система контролю і стандарти етики</w:t>
            </w:r>
          </w:p>
        </w:tc>
      </w:tr>
      <w:tr w:rsidR="00945C07" w14:paraId="36BE75B9" w14:textId="77777777">
        <w:trPr>
          <w:trHeight w:val="200"/>
        </w:trPr>
        <w:tc>
          <w:tcPr>
            <w:tcW w:w="4000" w:type="dxa"/>
            <w:tcBorders>
              <w:top w:val="single" w:sz="6" w:space="0" w:color="auto"/>
              <w:bottom w:val="single" w:sz="6" w:space="0" w:color="auto"/>
              <w:right w:val="single" w:sz="6" w:space="0" w:color="auto"/>
            </w:tcBorders>
          </w:tcPr>
          <w:p w14:paraId="65102D7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створена система внутрішнього контролю, яка відповідає моделі концепції "трьох ліній захисту"</w:t>
            </w:r>
          </w:p>
        </w:tc>
        <w:tc>
          <w:tcPr>
            <w:tcW w:w="1500" w:type="dxa"/>
            <w:tcBorders>
              <w:top w:val="single" w:sz="6" w:space="0" w:color="auto"/>
              <w:left w:val="single" w:sz="6" w:space="0" w:color="auto"/>
              <w:bottom w:val="single" w:sz="6" w:space="0" w:color="auto"/>
              <w:right w:val="single" w:sz="6" w:space="0" w:color="auto"/>
            </w:tcBorders>
          </w:tcPr>
          <w:p w14:paraId="38AE535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12BF907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Система внутрiшнього контролю, яка вiдповiдає моделi концепцiї "трьох лiнiй захисту" не створено.</w:t>
            </w:r>
          </w:p>
          <w:p w14:paraId="5A15DBA1"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1397846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Вiдхилення понад визначенi </w:t>
            </w:r>
            <w:r>
              <w:rPr>
                <w:rFonts w:ascii="Times New Roman CYR" w:hAnsi="Times New Roman CYR" w:cs="Times New Roman CYR"/>
                <w:kern w:val="0"/>
                <w:sz w:val="24"/>
                <w:szCs w:val="24"/>
              </w:rPr>
              <w:lastRenderedPageBreak/>
              <w:t>законодавством вимоги вiдсутнi.</w:t>
            </w:r>
          </w:p>
        </w:tc>
      </w:tr>
      <w:tr w:rsidR="00945C07" w14:paraId="4A3A87F2" w14:textId="77777777">
        <w:trPr>
          <w:trHeight w:val="200"/>
        </w:trPr>
        <w:tc>
          <w:tcPr>
            <w:tcW w:w="4000" w:type="dxa"/>
            <w:tcBorders>
              <w:top w:val="single" w:sz="6" w:space="0" w:color="auto"/>
              <w:bottom w:val="single" w:sz="6" w:space="0" w:color="auto"/>
              <w:right w:val="single" w:sz="6" w:space="0" w:color="auto"/>
            </w:tcBorders>
          </w:tcPr>
          <w:p w14:paraId="43B7170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Рада (невиконавчі директори ради директорів) має механізми внутрішнього контролю особи, маючи змогу залучити внутрішнього аудитора та зовнішнього аудитора</w:t>
            </w:r>
          </w:p>
        </w:tc>
        <w:tc>
          <w:tcPr>
            <w:tcW w:w="1500" w:type="dxa"/>
            <w:tcBorders>
              <w:top w:val="single" w:sz="6" w:space="0" w:color="auto"/>
              <w:left w:val="single" w:sz="6" w:space="0" w:color="auto"/>
              <w:bottom w:val="single" w:sz="6" w:space="0" w:color="auto"/>
              <w:right w:val="single" w:sz="6" w:space="0" w:color="auto"/>
            </w:tcBorders>
          </w:tcPr>
          <w:p w14:paraId="61FBDCD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1654B1E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має механiзми внутрiшнього контролю Товариства, маючи змогу залучити тiльки зовнiшнього аудитора. Посада внутрiшнього аудитора не створена. Вiдхилення понад визначенi законодавством вимоги вiдсутнi.</w:t>
            </w:r>
          </w:p>
        </w:tc>
      </w:tr>
      <w:tr w:rsidR="00945C07" w14:paraId="13978B64" w14:textId="77777777">
        <w:trPr>
          <w:trHeight w:val="200"/>
        </w:trPr>
        <w:tc>
          <w:tcPr>
            <w:tcW w:w="4000" w:type="dxa"/>
            <w:tcBorders>
              <w:top w:val="single" w:sz="6" w:space="0" w:color="auto"/>
              <w:bottom w:val="single" w:sz="6" w:space="0" w:color="auto"/>
              <w:right w:val="single" w:sz="6" w:space="0" w:color="auto"/>
            </w:tcBorders>
          </w:tcPr>
          <w:p w14:paraId="427E274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Функція комплаєнс та ризик-менеджменту підзвітна раді (невиконавчим директорам ради директорів)</w:t>
            </w:r>
          </w:p>
        </w:tc>
        <w:tc>
          <w:tcPr>
            <w:tcW w:w="1500" w:type="dxa"/>
            <w:tcBorders>
              <w:top w:val="single" w:sz="6" w:space="0" w:color="auto"/>
              <w:left w:val="single" w:sz="6" w:space="0" w:color="auto"/>
              <w:bottom w:val="single" w:sz="6" w:space="0" w:color="auto"/>
              <w:right w:val="single" w:sz="6" w:space="0" w:color="auto"/>
            </w:tcBorders>
          </w:tcPr>
          <w:p w14:paraId="7CB4C85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3E77C39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Функцiї комплаєнс та ризик-менеджменту виконує виконавчий орган. Вiдхилення понад визначенi законодавством вимоги вiдсутнi.</w:t>
            </w:r>
          </w:p>
        </w:tc>
      </w:tr>
      <w:tr w:rsidR="00945C07" w14:paraId="2FC46925" w14:textId="77777777">
        <w:trPr>
          <w:trHeight w:val="200"/>
        </w:trPr>
        <w:tc>
          <w:tcPr>
            <w:tcW w:w="4000" w:type="dxa"/>
            <w:tcBorders>
              <w:top w:val="single" w:sz="6" w:space="0" w:color="auto"/>
              <w:bottom w:val="single" w:sz="6" w:space="0" w:color="auto"/>
              <w:right w:val="single" w:sz="6" w:space="0" w:color="auto"/>
            </w:tcBorders>
          </w:tcPr>
          <w:p w14:paraId="37CB47C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затверджено політику з питань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14:paraId="0C8C9B7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0934203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особi не затверджено полiтику з питань управлiння ризиками. Вiдхилення понад визначенi законодавством вимоги вiдсутнi.</w:t>
            </w:r>
          </w:p>
        </w:tc>
      </w:tr>
      <w:tr w:rsidR="00945C07" w14:paraId="297085B3" w14:textId="77777777">
        <w:trPr>
          <w:trHeight w:val="200"/>
        </w:trPr>
        <w:tc>
          <w:tcPr>
            <w:tcW w:w="4000" w:type="dxa"/>
            <w:tcBorders>
              <w:top w:val="single" w:sz="6" w:space="0" w:color="auto"/>
              <w:bottom w:val="single" w:sz="6" w:space="0" w:color="auto"/>
              <w:right w:val="single" w:sz="6" w:space="0" w:color="auto"/>
            </w:tcBorders>
          </w:tcPr>
          <w:p w14:paraId="1D028CC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затверджено декларацію схильності до ризиків</w:t>
            </w:r>
          </w:p>
        </w:tc>
        <w:tc>
          <w:tcPr>
            <w:tcW w:w="1500" w:type="dxa"/>
            <w:tcBorders>
              <w:top w:val="single" w:sz="6" w:space="0" w:color="auto"/>
              <w:left w:val="single" w:sz="6" w:space="0" w:color="auto"/>
              <w:bottom w:val="single" w:sz="6" w:space="0" w:color="auto"/>
              <w:right w:val="single" w:sz="6" w:space="0" w:color="auto"/>
            </w:tcBorders>
          </w:tcPr>
          <w:p w14:paraId="05DE999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47B5EDC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особi не затверджено декларацiю схильностi до ризикiв. Вiдхилення понад визначенi законодавством вимоги вiдсутнi.</w:t>
            </w:r>
          </w:p>
        </w:tc>
      </w:tr>
      <w:tr w:rsidR="00945C07" w14:paraId="5CD707C6" w14:textId="77777777">
        <w:trPr>
          <w:trHeight w:val="200"/>
        </w:trPr>
        <w:tc>
          <w:tcPr>
            <w:tcW w:w="4000" w:type="dxa"/>
            <w:tcBorders>
              <w:top w:val="single" w:sz="6" w:space="0" w:color="auto"/>
              <w:bottom w:val="single" w:sz="6" w:space="0" w:color="auto"/>
              <w:right w:val="single" w:sz="6" w:space="0" w:color="auto"/>
            </w:tcBorders>
          </w:tcPr>
          <w:p w14:paraId="5CC5EEA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Рада (невиконавчі директори ради директорів) розглядає звіт щодо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14:paraId="306179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2681CE6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особi не створюється звiт щодо управлiння  ризиками. Вiдхилення понад визначенi законодавством вимоги вiдсутнi.</w:t>
            </w:r>
          </w:p>
        </w:tc>
      </w:tr>
      <w:tr w:rsidR="00945C07" w14:paraId="0717633B" w14:textId="77777777">
        <w:trPr>
          <w:trHeight w:val="200"/>
        </w:trPr>
        <w:tc>
          <w:tcPr>
            <w:tcW w:w="4000" w:type="dxa"/>
            <w:tcBorders>
              <w:top w:val="single" w:sz="6" w:space="0" w:color="auto"/>
              <w:bottom w:val="single" w:sz="6" w:space="0" w:color="auto"/>
              <w:right w:val="single" w:sz="6" w:space="0" w:color="auto"/>
            </w:tcBorders>
          </w:tcPr>
          <w:p w14:paraId="40521B0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затверджено та оприлюднено кодекс етики</w:t>
            </w:r>
          </w:p>
        </w:tc>
        <w:tc>
          <w:tcPr>
            <w:tcW w:w="1500" w:type="dxa"/>
            <w:tcBorders>
              <w:top w:val="single" w:sz="6" w:space="0" w:color="auto"/>
              <w:left w:val="single" w:sz="6" w:space="0" w:color="auto"/>
              <w:bottom w:val="single" w:sz="6" w:space="0" w:color="auto"/>
              <w:right w:val="single" w:sz="6" w:space="0" w:color="auto"/>
            </w:tcBorders>
          </w:tcPr>
          <w:p w14:paraId="28E3F58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4C4ED39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Кодекс етики не затверджено i не оприлюднювався. Вiдхилення понад визначенi законодавством вимоги вiдсутнi.</w:t>
            </w:r>
          </w:p>
        </w:tc>
      </w:tr>
      <w:tr w:rsidR="00945C07" w14:paraId="0EBBE309" w14:textId="77777777">
        <w:trPr>
          <w:trHeight w:val="200"/>
        </w:trPr>
        <w:tc>
          <w:tcPr>
            <w:tcW w:w="4000" w:type="dxa"/>
            <w:tcBorders>
              <w:top w:val="single" w:sz="6" w:space="0" w:color="auto"/>
              <w:bottom w:val="single" w:sz="6" w:space="0" w:color="auto"/>
              <w:right w:val="single" w:sz="6" w:space="0" w:color="auto"/>
            </w:tcBorders>
          </w:tcPr>
          <w:p w14:paraId="2746841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забезпечено можливість анонімно і безпечно повідомляти про неправомірну чи неетичну поведінку</w:t>
            </w:r>
          </w:p>
        </w:tc>
        <w:tc>
          <w:tcPr>
            <w:tcW w:w="1500" w:type="dxa"/>
            <w:tcBorders>
              <w:top w:val="single" w:sz="6" w:space="0" w:color="auto"/>
              <w:left w:val="single" w:sz="6" w:space="0" w:color="auto"/>
              <w:bottom w:val="single" w:sz="6" w:space="0" w:color="auto"/>
              <w:right w:val="single" w:sz="6" w:space="0" w:color="auto"/>
            </w:tcBorders>
          </w:tcPr>
          <w:p w14:paraId="5745F59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31EA90A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Процедура анонiмного повiдомлення про неправомiрну поведiнку не передбачена внутрiшнiми документами Товариства, але Товариство сприяє безпечному повiдомленню будь-якої особи про неправомiрну та/або неетичну поведiнку та вживає заходiв щодо запобiгання неправомiрної та/або неетичної поведiнки посадових осiб Товариства. Наявна можливiсть анонiмно i безпечно повiдомляти про неправомiрну та неетичну поведiнку. Вiдхилення понад визначенi законодавством вимоги вiдсутнi.</w:t>
            </w:r>
          </w:p>
        </w:tc>
      </w:tr>
      <w:tr w:rsidR="00945C07" w14:paraId="1B16534B" w14:textId="77777777">
        <w:trPr>
          <w:trHeight w:val="200"/>
        </w:trPr>
        <w:tc>
          <w:tcPr>
            <w:tcW w:w="4000" w:type="dxa"/>
            <w:tcBorders>
              <w:top w:val="single" w:sz="6" w:space="0" w:color="auto"/>
              <w:bottom w:val="single" w:sz="6" w:space="0" w:color="auto"/>
              <w:right w:val="single" w:sz="6" w:space="0" w:color="auto"/>
            </w:tcBorders>
          </w:tcPr>
          <w:p w14:paraId="5901829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затверджено та оприлюднено політику щодо запобігання корупції</w:t>
            </w:r>
          </w:p>
        </w:tc>
        <w:tc>
          <w:tcPr>
            <w:tcW w:w="1500" w:type="dxa"/>
            <w:tcBorders>
              <w:top w:val="single" w:sz="6" w:space="0" w:color="auto"/>
              <w:left w:val="single" w:sz="6" w:space="0" w:color="auto"/>
              <w:bottom w:val="single" w:sz="6" w:space="0" w:color="auto"/>
              <w:right w:val="single" w:sz="6" w:space="0" w:color="auto"/>
            </w:tcBorders>
          </w:tcPr>
          <w:p w14:paraId="29FCEA0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66A9CC7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Полiтика щодо запобiгання корупцiї не затверджена та оприлюднювалась, але Товариство здiйснює свою дiяльнiсть iз дотриманням антикорупцiйного законодавства. Вiдхилення понад визначенi законодавством вимоги вiдсутнi.</w:t>
            </w:r>
          </w:p>
        </w:tc>
      </w:tr>
      <w:tr w:rsidR="00945C07" w14:paraId="25109759" w14:textId="77777777">
        <w:trPr>
          <w:trHeight w:val="200"/>
        </w:trPr>
        <w:tc>
          <w:tcPr>
            <w:tcW w:w="4000" w:type="dxa"/>
            <w:tcBorders>
              <w:top w:val="single" w:sz="6" w:space="0" w:color="auto"/>
              <w:bottom w:val="single" w:sz="6" w:space="0" w:color="auto"/>
              <w:right w:val="single" w:sz="6" w:space="0" w:color="auto"/>
            </w:tcBorders>
          </w:tcPr>
          <w:p w14:paraId="4286181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В особі затверджено та </w:t>
            </w:r>
            <w:r>
              <w:rPr>
                <w:rFonts w:ascii="Times New Roman CYR" w:hAnsi="Times New Roman CYR" w:cs="Times New Roman CYR"/>
                <w:kern w:val="0"/>
                <w:sz w:val="24"/>
                <w:szCs w:val="24"/>
              </w:rPr>
              <w:lastRenderedPageBreak/>
              <w:t>оприлюднено політику щодо конфлікту інтересів, яка покриває такі питання:</w:t>
            </w:r>
          </w:p>
          <w:p w14:paraId="2D57453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 конфлікту інтересів, запобігання і управління конфліктом інтересів;</w:t>
            </w:r>
          </w:p>
          <w:p w14:paraId="0807D39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б) правочинів із заінтересованістю;</w:t>
            </w:r>
          </w:p>
          <w:p w14:paraId="2F4CCB3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інсайдерської торгівлі; та</w:t>
            </w:r>
          </w:p>
          <w:p w14:paraId="301D509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г) зловживання службовим становищем</w:t>
            </w:r>
          </w:p>
        </w:tc>
        <w:tc>
          <w:tcPr>
            <w:tcW w:w="1500" w:type="dxa"/>
            <w:tcBorders>
              <w:top w:val="single" w:sz="6" w:space="0" w:color="auto"/>
              <w:left w:val="single" w:sz="6" w:space="0" w:color="auto"/>
              <w:bottom w:val="single" w:sz="6" w:space="0" w:color="auto"/>
              <w:right w:val="single" w:sz="6" w:space="0" w:color="auto"/>
            </w:tcBorders>
          </w:tcPr>
          <w:p w14:paraId="6FA915C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ні</w:t>
            </w:r>
          </w:p>
        </w:tc>
        <w:tc>
          <w:tcPr>
            <w:tcW w:w="4500" w:type="dxa"/>
            <w:tcBorders>
              <w:top w:val="single" w:sz="6" w:space="0" w:color="auto"/>
              <w:left w:val="single" w:sz="6" w:space="0" w:color="auto"/>
              <w:bottom w:val="single" w:sz="6" w:space="0" w:color="auto"/>
            </w:tcBorders>
          </w:tcPr>
          <w:p w14:paraId="44B66A1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Полiтика щодо конфлiкту iнтересiв не </w:t>
            </w:r>
            <w:r>
              <w:rPr>
                <w:rFonts w:ascii="Times New Roman CYR" w:hAnsi="Times New Roman CYR" w:cs="Times New Roman CYR"/>
                <w:kern w:val="0"/>
                <w:sz w:val="24"/>
                <w:szCs w:val="24"/>
              </w:rPr>
              <w:lastRenderedPageBreak/>
              <w:t>затверджувалася i не оприлюднювалася.  Запобiгання конфлiкту iнтересiв здiйснюється на пiдставi Статуту Товариства та чинного законодавства. Вiдповiдно до Статуту Товариства посадовi особи зобов'язанi повiдомити про заiнтересованiсть у правочинi. Посадовi особи Товариства мають уникати конфлiкту iнтересiв, зокрема, уникати ситуацiй, в яких у них iснує або може виникнути прямий чи опосередкований iнтерес щодо використання майна, iнформацiї або можливостей товариства, якщо такий iнтерес суперечить або може суперечити iнтересам товариства та задоволення такого iнтересу призводить чи може призвести до заподiяння шкоди товариству. Про виникнення конфлiкту iнтересiв посадовi особи Товариства мають невiдкладно письмово повiдомити правлiння або Наглядову раду. Вiдхилення понад визначенi законодавством вимоги вiдсутнi.</w:t>
            </w:r>
          </w:p>
        </w:tc>
      </w:tr>
      <w:tr w:rsidR="00945C07" w14:paraId="5838942A" w14:textId="77777777">
        <w:trPr>
          <w:trHeight w:val="200"/>
        </w:trPr>
        <w:tc>
          <w:tcPr>
            <w:tcW w:w="10000" w:type="dxa"/>
            <w:gridSpan w:val="3"/>
            <w:tcBorders>
              <w:top w:val="single" w:sz="6" w:space="0" w:color="auto"/>
              <w:bottom w:val="single" w:sz="6" w:space="0" w:color="auto"/>
            </w:tcBorders>
          </w:tcPr>
          <w:p w14:paraId="088B0482"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lastRenderedPageBreak/>
              <w:t>9. Оцінка корпоративного управління</w:t>
            </w:r>
          </w:p>
        </w:tc>
      </w:tr>
      <w:tr w:rsidR="00945C07" w14:paraId="7AA45A10" w14:textId="77777777">
        <w:trPr>
          <w:trHeight w:val="200"/>
        </w:trPr>
        <w:tc>
          <w:tcPr>
            <w:tcW w:w="4000" w:type="dxa"/>
            <w:tcBorders>
              <w:top w:val="single" w:sz="6" w:space="0" w:color="auto"/>
              <w:bottom w:val="single" w:sz="6" w:space="0" w:color="auto"/>
              <w:right w:val="single" w:sz="6" w:space="0" w:color="auto"/>
            </w:tcBorders>
          </w:tcPr>
          <w:p w14:paraId="0D98FE2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 особі формалізована процедура щорічної самооцінки членів ради</w:t>
            </w:r>
          </w:p>
        </w:tc>
        <w:tc>
          <w:tcPr>
            <w:tcW w:w="1500" w:type="dxa"/>
            <w:tcBorders>
              <w:top w:val="single" w:sz="6" w:space="0" w:color="auto"/>
              <w:left w:val="single" w:sz="6" w:space="0" w:color="auto"/>
              <w:bottom w:val="single" w:sz="6" w:space="0" w:color="auto"/>
              <w:right w:val="single" w:sz="6" w:space="0" w:color="auto"/>
            </w:tcBorders>
          </w:tcPr>
          <w:p w14:paraId="415AF16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58EC41C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Щорiчна самооцiнка членiв ради не формалiзована i не вiдбувається. Вiдхилення понад визначенi законодавством вимоги вiдсутнi</w:t>
            </w:r>
          </w:p>
        </w:tc>
      </w:tr>
      <w:tr w:rsidR="00945C07" w14:paraId="191ED300" w14:textId="77777777">
        <w:trPr>
          <w:trHeight w:val="200"/>
        </w:trPr>
        <w:tc>
          <w:tcPr>
            <w:tcW w:w="4000" w:type="dxa"/>
            <w:tcBorders>
              <w:top w:val="single" w:sz="6" w:space="0" w:color="auto"/>
              <w:bottom w:val="single" w:sz="6" w:space="0" w:color="auto"/>
              <w:right w:val="single" w:sz="6" w:space="0" w:color="auto"/>
            </w:tcBorders>
          </w:tcPr>
          <w:p w14:paraId="0E2011C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За результатами щорічної самооцінки членів ради розробляється план дій для підвищення ефективності роботи членів ради та практик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14:paraId="7F578DD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5CEA071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Щорiчна самооцiнка членiв ради не формалiзована i не вiдбувається. Вiдхилення понад визначенi законодавством вимоги вiдсутнi</w:t>
            </w:r>
          </w:p>
        </w:tc>
      </w:tr>
      <w:tr w:rsidR="00945C07" w14:paraId="4727FFDB" w14:textId="77777777">
        <w:trPr>
          <w:trHeight w:val="200"/>
        </w:trPr>
        <w:tc>
          <w:tcPr>
            <w:tcW w:w="4000" w:type="dxa"/>
            <w:tcBorders>
              <w:top w:val="single" w:sz="6" w:space="0" w:color="auto"/>
              <w:bottom w:val="single" w:sz="6" w:space="0" w:color="auto"/>
              <w:right w:val="single" w:sz="6" w:space="0" w:color="auto"/>
            </w:tcBorders>
          </w:tcPr>
          <w:p w14:paraId="4E91721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Кожні три роки проводиться комплексна оцінка системи корпоративного управління із залученням незалежного зовнішнього експерта</w:t>
            </w:r>
          </w:p>
        </w:tc>
        <w:tc>
          <w:tcPr>
            <w:tcW w:w="1500" w:type="dxa"/>
            <w:tcBorders>
              <w:top w:val="single" w:sz="6" w:space="0" w:color="auto"/>
              <w:left w:val="single" w:sz="6" w:space="0" w:color="auto"/>
              <w:bottom w:val="single" w:sz="6" w:space="0" w:color="auto"/>
              <w:right w:val="single" w:sz="6" w:space="0" w:color="auto"/>
            </w:tcBorders>
          </w:tcPr>
          <w:p w14:paraId="3CD2434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c>
          <w:tcPr>
            <w:tcW w:w="4500" w:type="dxa"/>
            <w:tcBorders>
              <w:top w:val="single" w:sz="6" w:space="0" w:color="auto"/>
              <w:left w:val="single" w:sz="6" w:space="0" w:color="auto"/>
              <w:bottom w:val="single" w:sz="6" w:space="0" w:color="auto"/>
            </w:tcBorders>
          </w:tcPr>
          <w:p w14:paraId="696AF43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Комплексна оцiнка системи корпоративного управлiння iз залученням незалежного зовнiшнього експерта не проводиться. Вiдхилення понад визначенi законодавством вимоги вiдсутнi</w:t>
            </w:r>
          </w:p>
        </w:tc>
      </w:tr>
    </w:tbl>
    <w:p w14:paraId="648F4388"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671EA37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Частина 2. Інформація про загальні збори акціонерів (учасників) та загальний опис прийнятих на таких зборах рішень: 1 (1)</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0"/>
        <w:gridCol w:w="7000"/>
      </w:tblGrid>
      <w:tr w:rsidR="00945C07" w14:paraId="30845D78" w14:textId="77777777">
        <w:trPr>
          <w:trHeight w:val="200"/>
        </w:trPr>
        <w:tc>
          <w:tcPr>
            <w:tcW w:w="3000" w:type="dxa"/>
            <w:tcBorders>
              <w:top w:val="single" w:sz="6" w:space="0" w:color="auto"/>
              <w:bottom w:val="single" w:sz="6" w:space="0" w:color="auto"/>
              <w:right w:val="single" w:sz="6" w:space="0" w:color="auto"/>
            </w:tcBorders>
          </w:tcPr>
          <w:p w14:paraId="1D726ED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Дата проведення</w:t>
            </w:r>
          </w:p>
        </w:tc>
        <w:tc>
          <w:tcPr>
            <w:tcW w:w="7000" w:type="dxa"/>
            <w:tcBorders>
              <w:top w:val="single" w:sz="6" w:space="0" w:color="auto"/>
              <w:left w:val="single" w:sz="6" w:space="0" w:color="auto"/>
              <w:bottom w:val="single" w:sz="6" w:space="0" w:color="auto"/>
            </w:tcBorders>
          </w:tcPr>
          <w:p w14:paraId="4A12063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30.04.2025</w:t>
            </w:r>
          </w:p>
        </w:tc>
      </w:tr>
      <w:tr w:rsidR="00945C07" w14:paraId="70075B8B" w14:textId="77777777">
        <w:trPr>
          <w:trHeight w:val="200"/>
        </w:trPr>
        <w:tc>
          <w:tcPr>
            <w:tcW w:w="3000" w:type="dxa"/>
            <w:tcBorders>
              <w:top w:val="single" w:sz="6" w:space="0" w:color="auto"/>
              <w:bottom w:val="single" w:sz="6" w:space="0" w:color="auto"/>
              <w:right w:val="single" w:sz="6" w:space="0" w:color="auto"/>
            </w:tcBorders>
          </w:tcPr>
          <w:p w14:paraId="61028C0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Спосіб проведення</w:t>
            </w:r>
          </w:p>
        </w:tc>
        <w:tc>
          <w:tcPr>
            <w:tcW w:w="7000" w:type="dxa"/>
            <w:tcBorders>
              <w:top w:val="single" w:sz="6" w:space="0" w:color="auto"/>
              <w:left w:val="single" w:sz="6" w:space="0" w:color="auto"/>
              <w:bottom w:val="single" w:sz="6" w:space="0" w:color="auto"/>
            </w:tcBorders>
          </w:tcPr>
          <w:p w14:paraId="39C1B9D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очне голосування</w:t>
            </w:r>
          </w:p>
          <w:p w14:paraId="580223E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ab/>
              <w:t>електронне голосування</w:t>
            </w:r>
          </w:p>
          <w:p w14:paraId="6528F9E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X</w:t>
            </w:r>
            <w:r>
              <w:rPr>
                <w:rFonts w:ascii="Times New Roman CYR" w:hAnsi="Times New Roman CYR" w:cs="Times New Roman CYR"/>
                <w:kern w:val="0"/>
                <w:sz w:val="24"/>
                <w:szCs w:val="24"/>
              </w:rPr>
              <w:tab/>
              <w:t>опитування (дистанційно)</w:t>
            </w:r>
          </w:p>
        </w:tc>
      </w:tr>
      <w:tr w:rsidR="00945C07" w14:paraId="7B7B426D" w14:textId="77777777">
        <w:trPr>
          <w:trHeight w:val="200"/>
        </w:trPr>
        <w:tc>
          <w:tcPr>
            <w:tcW w:w="3000" w:type="dxa"/>
            <w:tcBorders>
              <w:top w:val="single" w:sz="6" w:space="0" w:color="auto"/>
              <w:bottom w:val="single" w:sz="6" w:space="0" w:color="auto"/>
              <w:right w:val="single" w:sz="6" w:space="0" w:color="auto"/>
            </w:tcBorders>
          </w:tcPr>
          <w:p w14:paraId="654FDAC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Суб'єкт скликання</w:t>
            </w:r>
          </w:p>
        </w:tc>
        <w:tc>
          <w:tcPr>
            <w:tcW w:w="7000" w:type="dxa"/>
            <w:tcBorders>
              <w:top w:val="single" w:sz="6" w:space="0" w:color="auto"/>
              <w:left w:val="single" w:sz="6" w:space="0" w:color="auto"/>
              <w:bottom w:val="single" w:sz="6" w:space="0" w:color="auto"/>
            </w:tcBorders>
          </w:tcPr>
          <w:p w14:paraId="43890B1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w:t>
            </w:r>
          </w:p>
        </w:tc>
      </w:tr>
      <w:tr w:rsidR="00945C07" w14:paraId="7E461BFF" w14:textId="77777777">
        <w:trPr>
          <w:trHeight w:val="200"/>
        </w:trPr>
        <w:tc>
          <w:tcPr>
            <w:tcW w:w="10000" w:type="dxa"/>
            <w:gridSpan w:val="2"/>
            <w:tcBorders>
              <w:top w:val="single" w:sz="6" w:space="0" w:color="auto"/>
              <w:bottom w:val="single" w:sz="6" w:space="0" w:color="auto"/>
            </w:tcBorders>
          </w:tcPr>
          <w:p w14:paraId="42B03DF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Питання порядку денного та прийняті рішення:</w:t>
            </w:r>
          </w:p>
        </w:tc>
      </w:tr>
      <w:tr w:rsidR="00945C07" w14:paraId="56486B52" w14:textId="77777777">
        <w:trPr>
          <w:trHeight w:val="200"/>
        </w:trPr>
        <w:tc>
          <w:tcPr>
            <w:tcW w:w="10000" w:type="dxa"/>
            <w:gridSpan w:val="2"/>
            <w:tcBorders>
              <w:top w:val="single" w:sz="6" w:space="0" w:color="auto"/>
              <w:bottom w:val="single" w:sz="6" w:space="0" w:color="auto"/>
            </w:tcBorders>
          </w:tcPr>
          <w:p w14:paraId="62ACFBB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1. Розгляд звiту Наглядової ради за 2024 рiк, прийняття рiшення за результатами розгляду такого звiту.</w:t>
            </w:r>
          </w:p>
          <w:p w14:paraId="2141CC3D"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7445067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2. Затвердження результатiв фiнансово-господарської дiяльностi (рiчної фiнансової звiтностi) Товариства за 2024 рiк.</w:t>
            </w:r>
          </w:p>
          <w:p w14:paraId="1715056E"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1C7E017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3. Розподiл прибутку Товариства 2024 року.</w:t>
            </w:r>
          </w:p>
          <w:p w14:paraId="290BD88D"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467F5F4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4. Про доручення Директору Ковтун Людмилi Iванiвнi провести пiдготовчi дiї для лiквiдацiї ПрАТ "КГХ "Новий Чернiгiв".</w:t>
            </w:r>
          </w:p>
          <w:p w14:paraId="1F7720A1"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382B814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Прийнятi рiшення вiдповiдно:</w:t>
            </w:r>
          </w:p>
          <w:p w14:paraId="780C4561"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09CE955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питання № 1: Затвердити звiт Наглядової ради за 2024 рiк.</w:t>
            </w:r>
          </w:p>
          <w:p w14:paraId="55443B97"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35AEFBE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питання № 2: Затвердити рiчний звiт Товариства за 2024 рiк (рiчну фiнансову звiтнiсть, складену за ПСБО) у складi Балансу, Звiту про фiнансовi результати.</w:t>
            </w:r>
          </w:p>
          <w:p w14:paraId="1502A3EA"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2156F71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питання № 3: Чистий прибуток в сумi 232,4 тис. грн., отриманий за результатами дiяльностi Товариства у 2024 роцi, не розподiляти.</w:t>
            </w:r>
          </w:p>
          <w:p w14:paraId="2050FD5A"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5E1425A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питання № 4: Доручити Директору Ковтун Людмилi Iванiвнi провести пiдготовчi дiї для лiквiдацiї ПрАТ "КГХ "Новий Чернiгiв".</w:t>
            </w:r>
          </w:p>
          <w:p w14:paraId="45F6890F"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1DF4E02A"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1EA29757" w14:textId="77777777">
        <w:trPr>
          <w:trHeight w:val="200"/>
        </w:trPr>
        <w:tc>
          <w:tcPr>
            <w:tcW w:w="3000" w:type="dxa"/>
            <w:tcBorders>
              <w:top w:val="single" w:sz="6" w:space="0" w:color="auto"/>
              <w:bottom w:val="single" w:sz="6" w:space="0" w:color="auto"/>
              <w:right w:val="single" w:sz="6" w:space="0" w:color="auto"/>
            </w:tcBorders>
          </w:tcPr>
          <w:p w14:paraId="334A0E3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URL-адреса протоколу загальних зборів:</w:t>
            </w:r>
          </w:p>
        </w:tc>
        <w:tc>
          <w:tcPr>
            <w:tcW w:w="7000" w:type="dxa"/>
            <w:tcBorders>
              <w:top w:val="single" w:sz="6" w:space="0" w:color="auto"/>
              <w:left w:val="single" w:sz="6" w:space="0" w:color="auto"/>
              <w:bottom w:val="single" w:sz="6" w:space="0" w:color="auto"/>
            </w:tcBorders>
          </w:tcPr>
          <w:p w14:paraId="3B11381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https://novyche.pat.ua/documents/informaciya-dlya-akcioneriv-ta-steikholderiv?doc=113759</w:t>
            </w:r>
          </w:p>
        </w:tc>
      </w:tr>
    </w:tbl>
    <w:p w14:paraId="5E94A02C"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06D1A156"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3327228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Частина 4. Рада</w:t>
      </w:r>
    </w:p>
    <w:p w14:paraId="7F6571E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b/>
          <w:bCs/>
          <w:kern w:val="0"/>
          <w:sz w:val="24"/>
          <w:szCs w:val="24"/>
        </w:rPr>
        <w:t>Персональний склад ради та її комітетів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0"/>
        <w:gridCol w:w="1150"/>
        <w:gridCol w:w="1150"/>
        <w:gridCol w:w="1150"/>
        <w:gridCol w:w="1150"/>
        <w:gridCol w:w="1150"/>
        <w:gridCol w:w="1250"/>
      </w:tblGrid>
      <w:tr w:rsidR="00945C07" w14:paraId="074779ED" w14:textId="77777777">
        <w:trPr>
          <w:trHeight w:val="200"/>
        </w:trPr>
        <w:tc>
          <w:tcPr>
            <w:tcW w:w="3000" w:type="dxa"/>
            <w:vMerge w:val="restart"/>
            <w:tcBorders>
              <w:top w:val="single" w:sz="6" w:space="0" w:color="auto"/>
              <w:bottom w:val="single" w:sz="6" w:space="0" w:color="auto"/>
              <w:right w:val="single" w:sz="6" w:space="0" w:color="auto"/>
            </w:tcBorders>
            <w:vAlign w:val="center"/>
          </w:tcPr>
          <w:p w14:paraId="71CFC6B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Ім'я члена ради, строк повноважень у звітному періоді</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14:paraId="4B06666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РНОКПП</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14:paraId="4F93E2E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УНЗР</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14:paraId="77755F9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Голова/ заступник голови ради</w:t>
            </w:r>
          </w:p>
        </w:tc>
        <w:tc>
          <w:tcPr>
            <w:tcW w:w="3550" w:type="dxa"/>
            <w:gridSpan w:val="3"/>
            <w:tcBorders>
              <w:top w:val="single" w:sz="6" w:space="0" w:color="auto"/>
              <w:left w:val="single" w:sz="6" w:space="0" w:color="auto"/>
              <w:bottom w:val="single" w:sz="6" w:space="0" w:color="auto"/>
            </w:tcBorders>
            <w:vAlign w:val="center"/>
          </w:tcPr>
          <w:p w14:paraId="6CE0CDE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ab/>
              <w:t>Голова / член комітету ради</w:t>
            </w:r>
          </w:p>
        </w:tc>
      </w:tr>
      <w:tr w:rsidR="00945C07" w14:paraId="4266E000" w14:textId="77777777">
        <w:trPr>
          <w:trHeight w:val="200"/>
        </w:trPr>
        <w:tc>
          <w:tcPr>
            <w:tcW w:w="3000" w:type="dxa"/>
            <w:vMerge/>
            <w:tcBorders>
              <w:top w:val="single" w:sz="6" w:space="0" w:color="auto"/>
              <w:bottom w:val="single" w:sz="6" w:space="0" w:color="auto"/>
              <w:right w:val="single" w:sz="6" w:space="0" w:color="auto"/>
            </w:tcBorders>
            <w:vAlign w:val="center"/>
          </w:tcPr>
          <w:p w14:paraId="5C1D2155"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vMerge/>
            <w:tcBorders>
              <w:top w:val="single" w:sz="6" w:space="0" w:color="auto"/>
              <w:left w:val="single" w:sz="6" w:space="0" w:color="auto"/>
              <w:bottom w:val="single" w:sz="6" w:space="0" w:color="auto"/>
              <w:right w:val="single" w:sz="6" w:space="0" w:color="auto"/>
            </w:tcBorders>
            <w:vAlign w:val="center"/>
          </w:tcPr>
          <w:p w14:paraId="6494A879"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vMerge/>
            <w:tcBorders>
              <w:top w:val="single" w:sz="6" w:space="0" w:color="auto"/>
              <w:left w:val="single" w:sz="6" w:space="0" w:color="auto"/>
              <w:bottom w:val="single" w:sz="6" w:space="0" w:color="auto"/>
              <w:right w:val="single" w:sz="6" w:space="0" w:color="auto"/>
            </w:tcBorders>
            <w:vAlign w:val="center"/>
          </w:tcPr>
          <w:p w14:paraId="361007B1"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vMerge/>
            <w:tcBorders>
              <w:top w:val="single" w:sz="6" w:space="0" w:color="auto"/>
              <w:left w:val="single" w:sz="6" w:space="0" w:color="auto"/>
              <w:bottom w:val="single" w:sz="6" w:space="0" w:color="auto"/>
              <w:right w:val="single" w:sz="6" w:space="0" w:color="auto"/>
            </w:tcBorders>
            <w:vAlign w:val="center"/>
          </w:tcPr>
          <w:p w14:paraId="2003F40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vAlign w:val="center"/>
          </w:tcPr>
          <w:p w14:paraId="52B6A65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Назва комітету - 1</w:t>
            </w:r>
          </w:p>
        </w:tc>
        <w:tc>
          <w:tcPr>
            <w:tcW w:w="1150" w:type="dxa"/>
            <w:tcBorders>
              <w:top w:val="single" w:sz="6" w:space="0" w:color="auto"/>
              <w:left w:val="single" w:sz="6" w:space="0" w:color="auto"/>
              <w:bottom w:val="single" w:sz="6" w:space="0" w:color="auto"/>
              <w:right w:val="single" w:sz="6" w:space="0" w:color="auto"/>
            </w:tcBorders>
            <w:vAlign w:val="center"/>
          </w:tcPr>
          <w:p w14:paraId="4418F92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Назва комітету - 2</w:t>
            </w:r>
          </w:p>
        </w:tc>
        <w:tc>
          <w:tcPr>
            <w:tcW w:w="1250" w:type="dxa"/>
            <w:tcBorders>
              <w:top w:val="single" w:sz="6" w:space="0" w:color="auto"/>
              <w:left w:val="single" w:sz="6" w:space="0" w:color="auto"/>
              <w:bottom w:val="single" w:sz="6" w:space="0" w:color="auto"/>
            </w:tcBorders>
            <w:vAlign w:val="center"/>
          </w:tcPr>
          <w:p w14:paraId="0D1A3B7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Назва комітету - 3</w:t>
            </w:r>
          </w:p>
        </w:tc>
      </w:tr>
      <w:tr w:rsidR="00945C07" w14:paraId="30B859F7" w14:textId="77777777">
        <w:trPr>
          <w:trHeight w:val="200"/>
        </w:trPr>
        <w:tc>
          <w:tcPr>
            <w:tcW w:w="3000" w:type="dxa"/>
            <w:tcBorders>
              <w:top w:val="single" w:sz="6" w:space="0" w:color="auto"/>
              <w:bottom w:val="single" w:sz="6" w:space="0" w:color="auto"/>
              <w:right w:val="single" w:sz="6" w:space="0" w:color="auto"/>
            </w:tcBorders>
          </w:tcPr>
          <w:p w14:paraId="7FAC2F3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Кнуренко Сергiй Вiкторович (з 01.01.2025 по 31.12.2025)</w:t>
            </w:r>
          </w:p>
        </w:tc>
        <w:tc>
          <w:tcPr>
            <w:tcW w:w="1150" w:type="dxa"/>
            <w:tcBorders>
              <w:top w:val="single" w:sz="6" w:space="0" w:color="auto"/>
              <w:left w:val="single" w:sz="6" w:space="0" w:color="auto"/>
              <w:bottom w:val="single" w:sz="6" w:space="0" w:color="auto"/>
              <w:right w:val="single" w:sz="6" w:space="0" w:color="auto"/>
            </w:tcBorders>
          </w:tcPr>
          <w:p w14:paraId="0B9B9125"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tcPr>
          <w:p w14:paraId="6A1BF535"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tcPr>
          <w:p w14:paraId="4D9AD80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X</w:t>
            </w:r>
          </w:p>
        </w:tc>
        <w:tc>
          <w:tcPr>
            <w:tcW w:w="1150" w:type="dxa"/>
            <w:tcBorders>
              <w:top w:val="single" w:sz="6" w:space="0" w:color="auto"/>
              <w:left w:val="single" w:sz="6" w:space="0" w:color="auto"/>
              <w:bottom w:val="single" w:sz="6" w:space="0" w:color="auto"/>
              <w:right w:val="single" w:sz="6" w:space="0" w:color="auto"/>
            </w:tcBorders>
          </w:tcPr>
          <w:p w14:paraId="485D91D4"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tcPr>
          <w:p w14:paraId="48B04855"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250" w:type="dxa"/>
            <w:tcBorders>
              <w:top w:val="single" w:sz="6" w:space="0" w:color="auto"/>
              <w:left w:val="single" w:sz="6" w:space="0" w:color="auto"/>
              <w:bottom w:val="single" w:sz="6" w:space="0" w:color="auto"/>
            </w:tcBorders>
          </w:tcPr>
          <w:p w14:paraId="2DD3C84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702C5184" w14:textId="77777777">
        <w:trPr>
          <w:trHeight w:val="200"/>
        </w:trPr>
        <w:tc>
          <w:tcPr>
            <w:tcW w:w="3000" w:type="dxa"/>
            <w:tcBorders>
              <w:top w:val="single" w:sz="6" w:space="0" w:color="auto"/>
              <w:bottom w:val="single" w:sz="6" w:space="0" w:color="auto"/>
              <w:right w:val="single" w:sz="6" w:space="0" w:color="auto"/>
            </w:tcBorders>
          </w:tcPr>
          <w:p w14:paraId="2B60155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Плуток Ольга Володимирiвна (з 01.01.2025 по 31.12.2025)</w:t>
            </w:r>
          </w:p>
        </w:tc>
        <w:tc>
          <w:tcPr>
            <w:tcW w:w="1150" w:type="dxa"/>
            <w:tcBorders>
              <w:top w:val="single" w:sz="6" w:space="0" w:color="auto"/>
              <w:left w:val="single" w:sz="6" w:space="0" w:color="auto"/>
              <w:bottom w:val="single" w:sz="6" w:space="0" w:color="auto"/>
              <w:right w:val="single" w:sz="6" w:space="0" w:color="auto"/>
            </w:tcBorders>
          </w:tcPr>
          <w:p w14:paraId="201FCF26"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tcPr>
          <w:p w14:paraId="7F5ABA25"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tcPr>
          <w:p w14:paraId="56A4195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tcPr>
          <w:p w14:paraId="706E3C22"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150" w:type="dxa"/>
            <w:tcBorders>
              <w:top w:val="single" w:sz="6" w:space="0" w:color="auto"/>
              <w:left w:val="single" w:sz="6" w:space="0" w:color="auto"/>
              <w:bottom w:val="single" w:sz="6" w:space="0" w:color="auto"/>
              <w:right w:val="single" w:sz="6" w:space="0" w:color="auto"/>
            </w:tcBorders>
          </w:tcPr>
          <w:p w14:paraId="5005D066"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250" w:type="dxa"/>
            <w:tcBorders>
              <w:top w:val="single" w:sz="6" w:space="0" w:color="auto"/>
              <w:left w:val="single" w:sz="6" w:space="0" w:color="auto"/>
              <w:bottom w:val="single" w:sz="6" w:space="0" w:color="auto"/>
            </w:tcBorders>
          </w:tcPr>
          <w:p w14:paraId="0A18B033"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bl>
    <w:p w14:paraId="6F402F9C"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0C6F5AD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b/>
          <w:bCs/>
          <w:kern w:val="0"/>
          <w:sz w:val="24"/>
          <w:szCs w:val="24"/>
        </w:rPr>
        <w:t>Інформація про проведені засідання ради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00"/>
        <w:gridCol w:w="8000"/>
      </w:tblGrid>
      <w:tr w:rsidR="00945C07" w14:paraId="49374524" w14:textId="77777777">
        <w:trPr>
          <w:trHeight w:val="200"/>
        </w:trPr>
        <w:tc>
          <w:tcPr>
            <w:tcW w:w="2000" w:type="dxa"/>
            <w:tcBorders>
              <w:top w:val="single" w:sz="6" w:space="0" w:color="auto"/>
              <w:bottom w:val="single" w:sz="6" w:space="0" w:color="auto"/>
              <w:right w:val="single" w:sz="6" w:space="0" w:color="auto"/>
            </w:tcBorders>
          </w:tcPr>
          <w:p w14:paraId="26FD155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Кількість засідань ради у звітному періоді:</w:t>
            </w:r>
          </w:p>
        </w:tc>
        <w:tc>
          <w:tcPr>
            <w:tcW w:w="8000" w:type="dxa"/>
            <w:tcBorders>
              <w:top w:val="single" w:sz="6" w:space="0" w:color="auto"/>
              <w:left w:val="single" w:sz="6" w:space="0" w:color="auto"/>
              <w:bottom w:val="single" w:sz="6" w:space="0" w:color="auto"/>
            </w:tcBorders>
          </w:tcPr>
          <w:p w14:paraId="5627A02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5</w:t>
            </w:r>
          </w:p>
        </w:tc>
      </w:tr>
      <w:tr w:rsidR="00945C07" w14:paraId="578EE870" w14:textId="77777777">
        <w:trPr>
          <w:trHeight w:val="200"/>
        </w:trPr>
        <w:tc>
          <w:tcPr>
            <w:tcW w:w="2000" w:type="dxa"/>
            <w:tcBorders>
              <w:top w:val="single" w:sz="6" w:space="0" w:color="auto"/>
              <w:bottom w:val="single" w:sz="6" w:space="0" w:color="auto"/>
              <w:right w:val="single" w:sz="6" w:space="0" w:color="auto"/>
            </w:tcBorders>
          </w:tcPr>
          <w:p w14:paraId="68645B8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них очних:</w:t>
            </w:r>
          </w:p>
        </w:tc>
        <w:tc>
          <w:tcPr>
            <w:tcW w:w="8000" w:type="dxa"/>
            <w:tcBorders>
              <w:top w:val="single" w:sz="6" w:space="0" w:color="auto"/>
              <w:left w:val="single" w:sz="6" w:space="0" w:color="auto"/>
              <w:bottom w:val="single" w:sz="6" w:space="0" w:color="auto"/>
            </w:tcBorders>
          </w:tcPr>
          <w:p w14:paraId="6D1847F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5</w:t>
            </w:r>
          </w:p>
        </w:tc>
      </w:tr>
      <w:tr w:rsidR="00945C07" w14:paraId="7F8F080F" w14:textId="77777777">
        <w:trPr>
          <w:trHeight w:val="200"/>
        </w:trPr>
        <w:tc>
          <w:tcPr>
            <w:tcW w:w="2000" w:type="dxa"/>
            <w:tcBorders>
              <w:top w:val="single" w:sz="6" w:space="0" w:color="auto"/>
              <w:bottom w:val="single" w:sz="6" w:space="0" w:color="auto"/>
              <w:right w:val="single" w:sz="6" w:space="0" w:color="auto"/>
            </w:tcBorders>
          </w:tcPr>
          <w:p w14:paraId="2077F29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з них заочних:</w:t>
            </w:r>
          </w:p>
        </w:tc>
        <w:tc>
          <w:tcPr>
            <w:tcW w:w="8000" w:type="dxa"/>
            <w:tcBorders>
              <w:top w:val="single" w:sz="6" w:space="0" w:color="auto"/>
              <w:left w:val="single" w:sz="6" w:space="0" w:color="auto"/>
              <w:bottom w:val="single" w:sz="6" w:space="0" w:color="auto"/>
            </w:tcBorders>
          </w:tcPr>
          <w:p w14:paraId="34A380C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0</w:t>
            </w:r>
          </w:p>
        </w:tc>
      </w:tr>
      <w:tr w:rsidR="00945C07" w14:paraId="16EA8A31" w14:textId="77777777">
        <w:trPr>
          <w:trHeight w:val="200"/>
        </w:trPr>
        <w:tc>
          <w:tcPr>
            <w:tcW w:w="2000" w:type="dxa"/>
            <w:tcBorders>
              <w:top w:val="single" w:sz="6" w:space="0" w:color="auto"/>
              <w:bottom w:val="single" w:sz="6" w:space="0" w:color="auto"/>
              <w:right w:val="single" w:sz="6" w:space="0" w:color="auto"/>
            </w:tcBorders>
          </w:tcPr>
          <w:p w14:paraId="2D351E2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Опис ключових рішень ради:</w:t>
            </w:r>
          </w:p>
        </w:tc>
        <w:tc>
          <w:tcPr>
            <w:tcW w:w="8000" w:type="dxa"/>
            <w:tcBorders>
              <w:top w:val="single" w:sz="6" w:space="0" w:color="auto"/>
              <w:left w:val="single" w:sz="6" w:space="0" w:color="auto"/>
              <w:bottom w:val="single" w:sz="6" w:space="0" w:color="auto"/>
            </w:tcBorders>
          </w:tcPr>
          <w:p w14:paraId="69D1F3C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1. Затвердження звiту за пiдсумками перевiрки фiнансово-господарської дiяльностi Товариства за результатами 2024 року</w:t>
            </w:r>
          </w:p>
          <w:p w14:paraId="368171E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1EFAB01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lastRenderedPageBreak/>
              <w:t>2. Про скликання загальних зборiв акцiонерiв i проведення їх шляхом опитування (дистанцiйнi загальнi збори), визначення дати складання перелiку акцiонерiв, якi мають бути повiдомленi про проведення загальних зборiв акцiонерiв та дати складення перелiку акцiонерiв, якi мають право на участь у загальних зборах акцiонерiв; визначення головуючого та секретаря загальних зборiв акцiонерiв; затвердження проєкту порядку денного загальних зборiв акцiонерiв; затвердження проєктiв рiшень, включених до проєкту порядку денного загальних зборiв акцiонерiв; затвердження повiдомлення про проведення загальних зборiв акцiонерiв; визначення особи, яка уповноважена взаємодiяти з центральним депозитарiєм при проведеннi загальних зборiв акцiонерiв; визначення персонального складу реєстрацiйної комiсiї та лiчильної комiсiї загальних зборiв акцiонерiв.</w:t>
            </w:r>
          </w:p>
          <w:p w14:paraId="1243072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30771D7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 xml:space="preserve">3.  затвердження порядку денного загальних зборiв акцiонерiв; затвердження форми i тексту бюлетеня для голосування (щодо iнших питань порядку денного, крiм обрання органiв товариства) на загальних зборах акцiонерiв; </w:t>
            </w:r>
          </w:p>
          <w:p w14:paraId="64B343F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4C422DD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4. Затвердження рiчної iнформацiї емiтента за 2024 рiк перед оприлюдненням.</w:t>
            </w:r>
          </w:p>
          <w:p w14:paraId="21E69C21"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270068D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5. Розгляд Звiту виконавчого органу про фiнансово-господарську дiяльнiсть Товариства за 9 мiсяцiв 2025 року та затвердження заходiв за результатами його розгляду</w:t>
            </w:r>
          </w:p>
          <w:p w14:paraId="55C2EB8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31D36C3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tc>
      </w:tr>
    </w:tbl>
    <w:p w14:paraId="3EC42CFA"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06FE4EFC"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Звіт ради</w:t>
      </w:r>
    </w:p>
    <w:p w14:paraId="6528DD0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 оцiнка складу, структури та дiяльностi ради як колегiального органу (колективної придатностi ради);</w:t>
      </w:r>
    </w:p>
    <w:p w14:paraId="6BB5552C"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691793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5E2F82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F58036E"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Наглядова рада товариства складається з 3-х осiб, обраних загальними зборами акцiонерiв 30.04.2024 (протокол про пiдсумки голосування складено 06.05.2024 року)  шляхом кумулятивного голосування строком на 3 роки згiдно чинного законодавства України.  До складу наглядової ради товариства протягом 2025 року входили : Кнуренко Сергiй Вiкторович (обраний як акцiонер) - голова наглядової ради, Плуток Ольга Володимирiвна (обрана як представник акцiонера (Кнуренко Сергiй Вiкторович)) -  член наглядової ради. Голова наглядової ради був обраний на засiданнi наглядової ради 06.05.2024 з числа членiв наглядової ради, обраних загальними зборами акцiонерiв 30.04.2024 року. </w:t>
      </w:r>
    </w:p>
    <w:p w14:paraId="4E88836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626DF1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12.10.2024 без рiшення Загальних зборiв акцiонерiв вiдповiдно до Закону України "Про акцiонернi товариства" з 12.10.2024 припинено повноваження члена Наглядової ради Денисенко Ганни Вiкторiвни (обраної загальними зборами акцiонерiв 30.04.2024) за її бажанням на пiдставi її заяви. Замiсть неї на дану посаду нiкого не обрано. Протягом 2025 року наглядова рада складається з 2-х осiб. Згiдно статуту та чинного законодавства наглядова рада залишається правомочною.</w:t>
      </w:r>
    </w:p>
    <w:p w14:paraId="7C493DC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0D520D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Пiд час виконання своїх функцiй наглядова рада дiяла в межах компетенцiї, визначеної законодавством України та статутом Товариства. Наглядова рада протягом 2025 року не виходила за межi своїх повноважень. Потягом звiтного перiоду форми дiяльностi (прийняття рiшень) наглядової ради вiдповiдали статуту Товариства. Наглядова рада мала достатню кiлькiсть членiв, якi сукупно володiли знаннями, навичками та досвiдом у всiх сферах дiяльностi Товариства, що давало змогу професiйно обговорювати питання, щодо яких приймаються рiшення. Структура Наглядової ради надавала їй можливiсть здiйснювати свої повноваження, тобто наглядова рада, як колегiальний орган, мала вiдповiдне розумiння тих сфер дiяльностi Товариства, за якi її члени несуть колективну вiдповiдальнiсть, а також має </w:t>
      </w:r>
      <w:r>
        <w:rPr>
          <w:rFonts w:ascii="Times New Roman CYR" w:hAnsi="Times New Roman CYR" w:cs="Times New Roman CYR"/>
          <w:kern w:val="0"/>
          <w:sz w:val="24"/>
          <w:szCs w:val="24"/>
        </w:rPr>
        <w:lastRenderedPageBreak/>
        <w:t>досвiд та навички для здiйснення ефективного управлiння Товариством. Щодо колективної придатностi: члени наглядової ради спiльно володiли спецiальними знаннями та досвiдом у сферах дiяльностi Товариства. Спецiальнi знання та досвiд членiв наглядової ради давали їм змогу спiльно професiйно обговорювати питання та приймати вiдповiднi рiшення. Колективна придатнiсть наглядової ради вiдповiдає складностi, обсягам, видам, характеру здiйснюваної Товариством дiяльностi.</w:t>
      </w:r>
    </w:p>
    <w:p w14:paraId="2114BAB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34AFC6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 оцiнка компетентностi та ефективностi кожного члена ради, включаючи iнформацiю про його дiяльнiсть як посадової особи iнших юридичних осiб або iншу дiяльнiсть - оплачувану i безоплатну;</w:t>
      </w:r>
    </w:p>
    <w:p w14:paraId="5EC1EF0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A83BBA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Члени Наглядової ради товариства добре обiзнанi з  ключовими напрямками дiяльностi товариства, що дозволяє ефективно i вiрно приймати рiшення, перебуваючи на посадах членiв наглядової ради. Усiх членiв наглядової ради пов'язує мiж собою багаторiчна ефективна трудова спiвпраця. Згiдно з рiшенням загальних зборiв акцiонерiв свої обов'язки члени наглядової ради здiйснюють на безоплатнiй основi. Дiяльнiсть в iнших юридичних особах членiв наглядової ради на кiнець звiтного перiоду: Голова Наглядової ради Кнуренко Сергiй Вiкторович  є фiзичною особою-пiдприємцем, отримує дохiд вiд основної дiяльностi  (не надано згоди на розголошення його розмiру,  основний вид дiяльностi за КВЕД 68.20 Надання в оренду й експлуатацiю власного чи орендованого нерухомого майна). Член Наглядової ради Плуток Ольга Володимирiвна  обiймає посади: Директора Товариства з обмеженою вiдповiдальнiстю "ВIДРОДЖЕННЯ СТАРОГО МIСТА" (Код за ЄДРПОУ 38881164) Види дiяльностi: 68.20 Надання в оренду й експлуатацiю власного чи орендованого нерухомого майна </w:t>
      </w:r>
    </w:p>
    <w:p w14:paraId="5AC25E8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DB0C2E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Купiвля та продаж власного нерухомого майна), Директора Товариства з обмеженою вiдповiдальнiстю " СПОРТ ЛАЙФ" (Код за ЄДРПОУ 42157900) Види дiяльностi: 68.20 Надання в оренду й експлуатацiю власного чи орендованого нерухомого майна) та Директора Товариства з обмеженою вiдповiдальнiстю " ЛОФТ.БИЗ" (Код за ЄДРПОУ 41711414) Види дiяльностi: 68.20 Надання в оренду й експлуатацiю власного чи орендованого нерухомого майна, Друкування газет та Друкування iншої продукцiї та ншi види дiяльностi за КВЕД) . Особа отримує в цих товариствах заробiтну плату згiдно штатного розпису розпису (не надано згоди на розголошення її розмiру).  Члени наглядової ради не знаходяться пiд будь-яким впливом акцiонерiв та/або директора Товариства та/або iнших осiб при прийняттi рiшення на засiданнях наглядової ради i є незалежними у своїх судженнях. </w:t>
      </w:r>
    </w:p>
    <w:p w14:paraId="3132B0D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0B6677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Кожен член наглядової ради належним чином виконував свої обов'язки, в тому числi: брав активну участь у засiданнях; здiйснював перегляд наданих документiв (звiти, вiдомостi, проекти нових/оновлених внутрiшнiх документiв Товариства); брав участь в обговореннi проблемних питань; дотримувався обов'язкiв лояльностi та дбайливого ставлення. освiта та професiйна пiдготовка Всi члени наглядової ради повнiстю вiдповiдають вимогам Товариства щодо навичок та досвiду. Значний вiдповiдний досвiд Голови та членiв наглядової ради є достатнiм для повного та глибокого аналiзу всiх питань, якi подаються на розгляд наглядової ради. Освiта та здобутий великий досвiд роботи всiх членiв наглядової ради повнiстю охоплюють сферу дiяльностi Товариства. незалежнiсть суджень Головi та членам наглядової ради характерна незалежнiсть суджень, яка дозволяє висловлювати думку, не пiддаючись впливу, який компрометує професiйне судження, дозволяючи дiяти чесно, виявляти об'єктивнiсть та професiйний скептицизм. </w:t>
      </w:r>
    </w:p>
    <w:p w14:paraId="350D5ED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CFC146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3) оцiнка незалежностi кожного з незалежних членiв ради;</w:t>
      </w:r>
    </w:p>
    <w:p w14:paraId="4DA88DE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65813B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До складу наглядової ради не входять незалежнi члени.</w:t>
      </w:r>
    </w:p>
    <w:p w14:paraId="1715966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23755A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4) оцiнка компетентностi та ефективностi кожного з комiтетiв ради, їхнi функцiональнi повноваження. При цьому, комiтет ради з питань аудиту окремо має зазначати iнформацiю про свої висновки щодо незалежностi проведеного зовнiшнього аудиту особи, зокрема незалежностi аудитора (аудиторської </w:t>
      </w:r>
      <w:r>
        <w:rPr>
          <w:rFonts w:ascii="Times New Roman CYR" w:hAnsi="Times New Roman CYR" w:cs="Times New Roman CYR"/>
          <w:kern w:val="0"/>
          <w:sz w:val="24"/>
          <w:szCs w:val="24"/>
        </w:rPr>
        <w:lastRenderedPageBreak/>
        <w:t>фiрми);</w:t>
      </w:r>
    </w:p>
    <w:p w14:paraId="0FDE44B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9CE263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У наглядовiй радi товариства не створювались комiтети. Зовнiшнiй аудит товариства не проводився, оскiльки товариство є приватним акцiонерним товариством i згiдно чинного законодавства не має обов'язку проводити обов'язкову аудиторську перевiрку.</w:t>
      </w:r>
    </w:p>
    <w:p w14:paraId="612CDC6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10FEF6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5) оцiнка виконання радою поставлених цiлей особи. У межах цього пункту зазначається iнформацiя щодо впливу рiшень, прийнятих радою протягом звiтного перiоду, з метою забезпечення досягнення поставлених перед особою стратегiчних цiлей. При цьому iнформацiя щодо стратегiчних цiлей особи має мiстити загальний опис таких стратегiчних цiлей i не потребує розкриття iнформацiї (показникiв), що, згiдно з внутрiшнiми документами особи належить до iнформацiї з обмеженим доступом (конфiденцiйної iнформацiї та комерцiйної таємницi);</w:t>
      </w:r>
    </w:p>
    <w:p w14:paraId="50ABD8E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BAD43A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Протягом року дiяльнiсть наглядової ради забезпечила виконання поставлених цiлей товариства. Здiйснювався контроль за дiяльнiстю виконавчого органу, узгодженi напрямки дiяльностi товариства, перелiк послуг, що надає товариство.  Здiйснюється оперативний обмiн iнформацiєю щодо дiяльностi товариства. Протягом звiтного перiоду наглядова рада проводила свої засiдання регулярно, на них приймалися вiдповiднi рiшення:</w:t>
      </w:r>
    </w:p>
    <w:p w14:paraId="710A264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D6C4BE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 11.02.2025: Затвердження звiту за пiдсумками перевiрки фiнансово-господарської дiяльностi Товариства за результатами 2024 року</w:t>
      </w:r>
    </w:p>
    <w:p w14:paraId="2EA81D4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2790B0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 26.03.2025: Про скликання загальних зборiв акцiонерiв i проведення їх шляхом опитування (дистанцiйнi загальнi збори), визначення дати складання перелiку акцiонерiв, якi мають бути повiдомленi про проведення загальних зборiв акцiонерiв та дати складення перелiку акцiонерiв, якi мають право на участь у загальних зборах акцiонерiв; визначення головуючого та секретаря загальних зборiв акцiонерiв; затвердження проєкту порядку денного загальних зборiв акцiонерiв; затвердження проєктiв рiшень, включених до проєкту порядку денного загальних зборiв акцiонерiв; затвердження повiдомлення про проведення загальних зборiв акцiонерiв; визначення особи, яка уповноважена взаємодiяти з центральним депозитарiєм при проведеннi загальних зборiв акцiонерiв; визначення персонального складу реєстрацiйної комiсiї та лiчильної комiсiї загальних зборiв акцiонерiв.</w:t>
      </w:r>
    </w:p>
    <w:p w14:paraId="78A8251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65A4BE2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3. 14.04.2025:  Затвердження порядку денного загальних зборiв акцiонерiв; затвердження форми i тексту бюлетеня для голосування (щодо iнших питань порядку денного, крiм обрання органiв товариства) на загальних зборах акцiонерiв; </w:t>
      </w:r>
    </w:p>
    <w:p w14:paraId="7C1EB47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0FDB66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4. 14.08.2025: Затвердження рiчної iнформацiї емiтента за 2024 рiк перед оприлюдненням.</w:t>
      </w:r>
    </w:p>
    <w:p w14:paraId="604AAB56"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B9BE50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5. 23.10.2025: Розгляд Звiту виконавчого органу про фiнансово-господарську дiяльнiсть Товариства за 9 мiсяцiв 2025 року та затвердження заходiв за результатами його розгляду</w:t>
      </w:r>
    </w:p>
    <w:p w14:paraId="16ACF3E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A038BC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6) iнформацiя про внутрiшню структуру ради, процедури, що застосовуються при прийняттi нею рiшень, включаючи зазначення того, яким чином дiяльнiсть ради зумовила змiни у фiнансово-господарськiй дiяльностi особи.</w:t>
      </w:r>
    </w:p>
    <w:p w14:paraId="45153A5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A6AE8A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Наглядова рада складається з 3-х членiв наглядової ради, в тому числi - голова.</w:t>
      </w:r>
    </w:p>
    <w:p w14:paraId="526D17F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E3DB79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Голову наглядової ради було обрано  на засiданнi наглядової ради 06.05.2024 року з числа членiв наглядової ради, якi були обранi на  загальних зборах акцiонерiв  30.04.2024 року шляхом кумулятивного голосування (дата прийняття рiшення 06.05.2024). Члени наглядової ради перебувають у </w:t>
      </w:r>
      <w:r>
        <w:rPr>
          <w:rFonts w:ascii="Times New Roman CYR" w:hAnsi="Times New Roman CYR" w:cs="Times New Roman CYR"/>
          <w:kern w:val="0"/>
          <w:sz w:val="24"/>
          <w:szCs w:val="24"/>
        </w:rPr>
        <w:lastRenderedPageBreak/>
        <w:t>постiйному зв'язку з головою наглядової ради. Протягом 2025 року посада 1 члена наглядової ради була вакантна.</w:t>
      </w:r>
    </w:p>
    <w:p w14:paraId="60B84F8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19CEDE2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Всi ключовi питання приймаються на засiданнях наглядової ради. В ходi проведення засiдань наглядової ради приймається до уваги думки та пропозицiї усiх членiв ради. Згiдно  Статуту Товариства: На засiданнi Наглядової ради кожний член Наглядової ради має 1 голос. Рiшення Наглядової ради приймається простою бiльшiстю голосiв членiв Наглядової ради вiд їх загальної кiлькостi, якi мають право голосу. У разi рiвного розподiлу голосiв членiв Наглядової ради пiд час прийняття рiшень голова Наглядової ради має право вирiшального голосу. Дiяльнiсть наглядової ради зумовлює позитивнi змiни фiнансово-господарської дiяльностi Товариства шляхом оперативного прийняття необхiдних рiшень в iнтересах Товариства.</w:t>
      </w:r>
    </w:p>
    <w:p w14:paraId="53E58A96"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2802745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b/>
          <w:bCs/>
          <w:kern w:val="0"/>
          <w:sz w:val="24"/>
          <w:szCs w:val="24"/>
        </w:rPr>
        <w:t>Інформація про одноосібний виконавчий орган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00"/>
        <w:gridCol w:w="6500"/>
      </w:tblGrid>
      <w:tr w:rsidR="00945C07" w14:paraId="6A7DE8CB" w14:textId="77777777">
        <w:trPr>
          <w:trHeight w:val="200"/>
        </w:trPr>
        <w:tc>
          <w:tcPr>
            <w:tcW w:w="3500" w:type="dxa"/>
            <w:tcBorders>
              <w:top w:val="single" w:sz="6" w:space="0" w:color="auto"/>
              <w:bottom w:val="single" w:sz="6" w:space="0" w:color="auto"/>
              <w:right w:val="single" w:sz="6" w:space="0" w:color="auto"/>
            </w:tcBorders>
          </w:tcPr>
          <w:p w14:paraId="0134DE6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Ім'я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14:paraId="6445F2B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Ковтун Людмила Iванiвна (з 01.01.2025 по 01.01.2025)</w:t>
            </w:r>
          </w:p>
        </w:tc>
      </w:tr>
      <w:tr w:rsidR="00945C07" w14:paraId="03F5D9B0" w14:textId="77777777">
        <w:trPr>
          <w:trHeight w:val="200"/>
        </w:trPr>
        <w:tc>
          <w:tcPr>
            <w:tcW w:w="3500" w:type="dxa"/>
            <w:tcBorders>
              <w:top w:val="single" w:sz="6" w:space="0" w:color="auto"/>
              <w:bottom w:val="single" w:sz="6" w:space="0" w:color="auto"/>
              <w:right w:val="single" w:sz="6" w:space="0" w:color="auto"/>
            </w:tcBorders>
          </w:tcPr>
          <w:p w14:paraId="7B58988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РНОКПП</w:t>
            </w:r>
          </w:p>
        </w:tc>
        <w:tc>
          <w:tcPr>
            <w:tcW w:w="6500" w:type="dxa"/>
            <w:tcBorders>
              <w:top w:val="single" w:sz="6" w:space="0" w:color="auto"/>
              <w:left w:val="single" w:sz="6" w:space="0" w:color="auto"/>
              <w:bottom w:val="single" w:sz="6" w:space="0" w:color="auto"/>
            </w:tcBorders>
          </w:tcPr>
          <w:p w14:paraId="10E03249"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32975937" w14:textId="77777777">
        <w:trPr>
          <w:trHeight w:val="200"/>
        </w:trPr>
        <w:tc>
          <w:tcPr>
            <w:tcW w:w="3500" w:type="dxa"/>
            <w:tcBorders>
              <w:top w:val="single" w:sz="6" w:space="0" w:color="auto"/>
              <w:bottom w:val="single" w:sz="6" w:space="0" w:color="auto"/>
              <w:right w:val="single" w:sz="6" w:space="0" w:color="auto"/>
            </w:tcBorders>
          </w:tcPr>
          <w:p w14:paraId="09ACED2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УНЗР</w:t>
            </w:r>
          </w:p>
        </w:tc>
        <w:tc>
          <w:tcPr>
            <w:tcW w:w="6500" w:type="dxa"/>
            <w:tcBorders>
              <w:top w:val="single" w:sz="6" w:space="0" w:color="auto"/>
              <w:left w:val="single" w:sz="6" w:space="0" w:color="auto"/>
              <w:bottom w:val="single" w:sz="6" w:space="0" w:color="auto"/>
            </w:tcBorders>
          </w:tcPr>
          <w:p w14:paraId="4A121408"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00536E66" w14:textId="77777777">
        <w:trPr>
          <w:trHeight w:val="200"/>
        </w:trPr>
        <w:tc>
          <w:tcPr>
            <w:tcW w:w="3500" w:type="dxa"/>
            <w:tcBorders>
              <w:top w:val="single" w:sz="6" w:space="0" w:color="auto"/>
              <w:bottom w:val="single" w:sz="6" w:space="0" w:color="auto"/>
              <w:right w:val="single" w:sz="6" w:space="0" w:color="auto"/>
            </w:tcBorders>
          </w:tcPr>
          <w:p w14:paraId="7346527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Опис ключових рішень керівника</w:t>
            </w:r>
          </w:p>
        </w:tc>
        <w:tc>
          <w:tcPr>
            <w:tcW w:w="6500" w:type="dxa"/>
            <w:tcBorders>
              <w:top w:val="single" w:sz="6" w:space="0" w:color="auto"/>
              <w:left w:val="single" w:sz="6" w:space="0" w:color="auto"/>
              <w:bottom w:val="single" w:sz="6" w:space="0" w:color="auto"/>
            </w:tcBorders>
          </w:tcPr>
          <w:p w14:paraId="6BD5B37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здiйснює управлiння поточною дiяльнiстю Товариства вiдповiдно до наданих повноважень, несе персональну вiдповiдальнiсть за виконання покладених завдань; без довiреностi дiє вiд iменi Товариства, в тому числi представляє iнтереси Товариства, вчиняє правочини вiд iменi Товариства, здiйснює управлiння поточною дiяльнiстю Товариства вiдповiдно до наданих повноважень, без довiреностi дiє вiд iменi Товариства, представляє його iнтереси в органах державної влади i органах мiсцевого самоврядування, iнших органiзацiях, у вiдносинах з юридичними та фiзичними особами, веде переговори, видає довiреностi, видає накази та дає розпорядження, обов'язковi для виконання всiма працiвниками Товариства, укладає правочини (угоди, договори) з урахуванням обмежень, що встановленi Статутом Товариства та чинним законодавством, приймає на роботу та звiльняє працiвникiв, визначає умови оплати працi, визначає повноваження працiвникiв</w:t>
            </w:r>
          </w:p>
        </w:tc>
      </w:tr>
      <w:tr w:rsidR="00945C07" w14:paraId="7E780508" w14:textId="77777777">
        <w:trPr>
          <w:trHeight w:val="200"/>
        </w:trPr>
        <w:tc>
          <w:tcPr>
            <w:tcW w:w="3500" w:type="dxa"/>
            <w:tcBorders>
              <w:top w:val="single" w:sz="6" w:space="0" w:color="auto"/>
              <w:bottom w:val="single" w:sz="6" w:space="0" w:color="auto"/>
              <w:right w:val="single" w:sz="6" w:space="0" w:color="auto"/>
            </w:tcBorders>
          </w:tcPr>
          <w:p w14:paraId="1BBEE42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Ім'я заступника(ів)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14:paraId="054335E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вiдсутнiй</w:t>
            </w:r>
          </w:p>
        </w:tc>
      </w:tr>
      <w:tr w:rsidR="00945C07" w14:paraId="543855CE" w14:textId="77777777">
        <w:trPr>
          <w:trHeight w:val="200"/>
        </w:trPr>
        <w:tc>
          <w:tcPr>
            <w:tcW w:w="3500" w:type="dxa"/>
            <w:tcBorders>
              <w:top w:val="single" w:sz="6" w:space="0" w:color="auto"/>
              <w:bottom w:val="single" w:sz="6" w:space="0" w:color="auto"/>
              <w:right w:val="single" w:sz="6" w:space="0" w:color="auto"/>
            </w:tcBorders>
          </w:tcPr>
          <w:p w14:paraId="5D65F87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РНОКПП</w:t>
            </w:r>
          </w:p>
        </w:tc>
        <w:tc>
          <w:tcPr>
            <w:tcW w:w="6500" w:type="dxa"/>
            <w:tcBorders>
              <w:top w:val="single" w:sz="6" w:space="0" w:color="auto"/>
              <w:left w:val="single" w:sz="6" w:space="0" w:color="auto"/>
              <w:bottom w:val="single" w:sz="6" w:space="0" w:color="auto"/>
            </w:tcBorders>
          </w:tcPr>
          <w:p w14:paraId="2BFAEBE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50EFD06D" w14:textId="77777777">
        <w:trPr>
          <w:trHeight w:val="200"/>
        </w:trPr>
        <w:tc>
          <w:tcPr>
            <w:tcW w:w="3500" w:type="dxa"/>
            <w:tcBorders>
              <w:top w:val="single" w:sz="6" w:space="0" w:color="auto"/>
              <w:bottom w:val="single" w:sz="6" w:space="0" w:color="auto"/>
              <w:right w:val="single" w:sz="6" w:space="0" w:color="auto"/>
            </w:tcBorders>
          </w:tcPr>
          <w:p w14:paraId="1040A0B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УНЗР</w:t>
            </w:r>
          </w:p>
        </w:tc>
        <w:tc>
          <w:tcPr>
            <w:tcW w:w="6500" w:type="dxa"/>
            <w:tcBorders>
              <w:top w:val="single" w:sz="6" w:space="0" w:color="auto"/>
              <w:left w:val="single" w:sz="6" w:space="0" w:color="auto"/>
              <w:bottom w:val="single" w:sz="6" w:space="0" w:color="auto"/>
            </w:tcBorders>
          </w:tcPr>
          <w:p w14:paraId="1A62875E"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5027D75F" w14:textId="77777777">
        <w:trPr>
          <w:trHeight w:val="200"/>
        </w:trPr>
        <w:tc>
          <w:tcPr>
            <w:tcW w:w="3500" w:type="dxa"/>
            <w:tcBorders>
              <w:top w:val="single" w:sz="6" w:space="0" w:color="auto"/>
              <w:bottom w:val="single" w:sz="6" w:space="0" w:color="auto"/>
              <w:right w:val="single" w:sz="6" w:space="0" w:color="auto"/>
            </w:tcBorders>
          </w:tcPr>
          <w:p w14:paraId="1B1BD70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Сфера відповідальності заступника керівника</w:t>
            </w:r>
          </w:p>
        </w:tc>
        <w:tc>
          <w:tcPr>
            <w:tcW w:w="6500" w:type="dxa"/>
            <w:tcBorders>
              <w:top w:val="single" w:sz="6" w:space="0" w:color="auto"/>
              <w:left w:val="single" w:sz="6" w:space="0" w:color="auto"/>
              <w:bottom w:val="single" w:sz="6" w:space="0" w:color="auto"/>
            </w:tcBorders>
          </w:tcPr>
          <w:p w14:paraId="161574A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tc>
      </w:tr>
      <w:tr w:rsidR="00945C07" w14:paraId="7A96C338" w14:textId="77777777">
        <w:trPr>
          <w:trHeight w:val="200"/>
        </w:trPr>
        <w:tc>
          <w:tcPr>
            <w:tcW w:w="3500" w:type="dxa"/>
            <w:tcBorders>
              <w:top w:val="single" w:sz="6" w:space="0" w:color="auto"/>
              <w:bottom w:val="single" w:sz="6" w:space="0" w:color="auto"/>
              <w:right w:val="single" w:sz="6" w:space="0" w:color="auto"/>
            </w:tcBorders>
          </w:tcPr>
          <w:p w14:paraId="237E28A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Ім'я та посада особи, яка виконувала обов'язки керівника у звітному періоді, період протягом якого особа здійснювала виконання обов'язків керівника</w:t>
            </w:r>
          </w:p>
        </w:tc>
        <w:tc>
          <w:tcPr>
            <w:tcW w:w="6500" w:type="dxa"/>
            <w:tcBorders>
              <w:top w:val="single" w:sz="6" w:space="0" w:color="auto"/>
              <w:left w:val="single" w:sz="6" w:space="0" w:color="auto"/>
              <w:bottom w:val="single" w:sz="6" w:space="0" w:color="auto"/>
            </w:tcBorders>
          </w:tcPr>
          <w:p w14:paraId="39EAAA5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Протягом звiтного перiоду iнша особа не виконувала обов'язки керiвника</w:t>
            </w:r>
          </w:p>
        </w:tc>
      </w:tr>
      <w:tr w:rsidR="00945C07" w14:paraId="7C436C2D" w14:textId="77777777">
        <w:trPr>
          <w:trHeight w:val="200"/>
        </w:trPr>
        <w:tc>
          <w:tcPr>
            <w:tcW w:w="3500" w:type="dxa"/>
            <w:tcBorders>
              <w:top w:val="single" w:sz="6" w:space="0" w:color="auto"/>
              <w:bottom w:val="single" w:sz="6" w:space="0" w:color="auto"/>
              <w:right w:val="single" w:sz="6" w:space="0" w:color="auto"/>
            </w:tcBorders>
          </w:tcPr>
          <w:p w14:paraId="04CC2AD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РНОКПП</w:t>
            </w:r>
          </w:p>
        </w:tc>
        <w:tc>
          <w:tcPr>
            <w:tcW w:w="6500" w:type="dxa"/>
            <w:tcBorders>
              <w:top w:val="single" w:sz="6" w:space="0" w:color="auto"/>
              <w:left w:val="single" w:sz="6" w:space="0" w:color="auto"/>
              <w:bottom w:val="single" w:sz="6" w:space="0" w:color="auto"/>
            </w:tcBorders>
          </w:tcPr>
          <w:p w14:paraId="2794385F"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r w:rsidR="00945C07" w14:paraId="3E407D59" w14:textId="77777777">
        <w:trPr>
          <w:trHeight w:val="200"/>
        </w:trPr>
        <w:tc>
          <w:tcPr>
            <w:tcW w:w="3500" w:type="dxa"/>
            <w:tcBorders>
              <w:top w:val="single" w:sz="6" w:space="0" w:color="auto"/>
              <w:bottom w:val="single" w:sz="6" w:space="0" w:color="auto"/>
              <w:right w:val="single" w:sz="6" w:space="0" w:color="auto"/>
            </w:tcBorders>
          </w:tcPr>
          <w:p w14:paraId="4199E81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УНЗР</w:t>
            </w:r>
          </w:p>
        </w:tc>
        <w:tc>
          <w:tcPr>
            <w:tcW w:w="6500" w:type="dxa"/>
            <w:tcBorders>
              <w:top w:val="single" w:sz="6" w:space="0" w:color="auto"/>
              <w:left w:val="single" w:sz="6" w:space="0" w:color="auto"/>
              <w:bottom w:val="single" w:sz="6" w:space="0" w:color="auto"/>
            </w:tcBorders>
          </w:tcPr>
          <w:p w14:paraId="486AA4C9"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tc>
      </w:tr>
    </w:tbl>
    <w:p w14:paraId="4B15A05D"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17B5F23E"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Звіт виконавчого органу</w:t>
      </w:r>
    </w:p>
    <w:p w14:paraId="3A1B01E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1) оцiнка складу, структури та дiяльностi виконавчого органу;</w:t>
      </w:r>
    </w:p>
    <w:p w14:paraId="3925ACED"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567D30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B1829C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5906CC85"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Згiдно статуту Товариства виконавчим органом є одноосiбний виконавчий орган - директор. Повноваження директора Товариства в звiтному перiодi  виконувала директор Ковтун Людмила Iванiвна, обрана безстроково (до переобрання) згiдно рiшення Наглядової ради вiд 30.05.2023 року. </w:t>
      </w:r>
    </w:p>
    <w:p w14:paraId="74E0EA5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38C3977"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Директор виконує свої повноваження сумлiнно. Багаторiчний досвiд роботи, навички та вмiння, досконала обiзнанiсть з усiма процесами, якi вiдбуваються на пiдприємствi  сприяють виконанню поставлених цiлей. </w:t>
      </w:r>
    </w:p>
    <w:p w14:paraId="65858D4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4F89D12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Станом на дату подання цього звiту повноваження директора  Ковтун Людмила Iванiвна припинено 10.07.2026 згiдно рiшення наглядової ради.</w:t>
      </w:r>
    </w:p>
    <w:p w14:paraId="2999449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7EA477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2) оцiнка компетентностi та ефективностi керiвника та заступникiв керiвника/голови та членiв колегiального виконавчого органу, включаючи iнформацiю про його дiяльнiсть як посадової особи iнших юридичних осiб або iншу дiяльнiсть - оплачувану i безоплатну;</w:t>
      </w:r>
    </w:p>
    <w:p w14:paraId="74E8FCC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936A16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Директор одноосiбно здiйснює управлiння поточною дiяльнiстю Товариства вiдповiдно до наданих повноважень, без довiреностi дiє вiд iменi Товариства, представляє його iнтереси в органах державної влади i органах мiсцевого самоврядування, iнших органiзацiях, у вiдносинах з юридичними та фiзичними особами, веде переговори, видає довiреностi, видає накази та дає розпорядження, обов'язковi для виконання всiма працiвниками Товариства, укладає правочини (угоди, договори) з урахуванням обмежень, що встановленi Статутом Товариства та чинним законодавством, приймає на роботу та звiльняє працiвникiв, визначає умови оплати працi, визначає повноваження працiвникiв. Директор Товариства має вищу освiту, є компетентним та ефективно виконує поставленi завдання. На кiнець звiтного перiоду посад на iнших пiдприємствах не обiймала. На посадi директора Товариства отримує заробiтну плату згiдно штатного розпису (не надано згоди на розголошення її розмiру)</w:t>
      </w:r>
    </w:p>
    <w:p w14:paraId="2FDAEC5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3C2BD1F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3) оцiнка виконання виконавчим органом поставлених цiлей особи. В межах цього пункту зазначається iнформацiя щодо впливу рiшень, прийнятих виконавчих органом протягом звiтного перiоду, на досягнення поставлених перед особою стратегiчних цiлей. При цьому iнформацiя щодо стратегiчних цiлей особи має мiстити загальний опис таких стратегiчних цiлей i не потребує розкриття iнформацiї (показникiв), що, згiдно внутрiшнiх документiв особи належить до iнформацiї з обмеженим доступом (конфiденцiйної iнформацiї та комерцiйної таємницi)</w:t>
      </w:r>
    </w:p>
    <w:p w14:paraId="60500D3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7A191B6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Директор звiтує перед наглядовою радою за виконану роботу. Звiт виконавчого органу затверджується наглядовою радою. Робота виконавчого органу визнана задовiльною. Рiшення, прийнятi виконавчим органом протягом звiтного перiоду, позитивно впливають на фiнансово-господарську дiяльнiсть товариства  для досягнення поставлених перед товариством завдань.</w:t>
      </w:r>
    </w:p>
    <w:p w14:paraId="303D1F6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2E96DBE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4) iнформацiя про те, яким чином дiяльнiсть виконавчого органу зумовила змiни у фiнансово-господарськiй дiяльностi особи.</w:t>
      </w:r>
    </w:p>
    <w:p w14:paraId="6C80370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sz w:val="24"/>
          <w:szCs w:val="24"/>
        </w:rPr>
      </w:pPr>
    </w:p>
    <w:p w14:paraId="0DCC64F6"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Дiяльнiсть директора протягом 2025 року зумовила збереження товариства в непростих умовах воєнного стану. Непростi умови, в яких доводиться iснувати Товариству, не сприяли отриманню Товариством прибутку. В звiтному перiодi Товариством отримано збиток 2572,9 тис. грн. Але дiяльнiсть директора була направлена на мiнiмiзацiю негативного впливу складних економiчних та полiтичних умов, в яких доводиться працювати товариству. Загальними зборами акцiонерiв 30.04.2025 прийнято рiшення доручити директору Товариства провести пiдготовчi дiї до лiквiдацiї Товариства. Наразi рiшення про лiквiдацiю Товариства ще не прийнято, але такий варiант розглядається. </w:t>
      </w:r>
    </w:p>
    <w:p w14:paraId="734D199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lastRenderedPageBreak/>
        <w:t>Частина 7. Опис основних характеристик систем внутрішнього контролю особи, а також перелік структурних підрозділів особи, які здійснюють ключові обов'язки щодо забезпечення роботи систем внутрішнього контролю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00"/>
        <w:gridCol w:w="6874"/>
      </w:tblGrid>
      <w:tr w:rsidR="00945C07" w14:paraId="31165C41" w14:textId="77777777" w:rsidTr="00E7494C">
        <w:trPr>
          <w:trHeight w:val="200"/>
        </w:trPr>
        <w:tc>
          <w:tcPr>
            <w:tcW w:w="3500" w:type="dxa"/>
            <w:tcBorders>
              <w:top w:val="single" w:sz="6" w:space="0" w:color="auto"/>
              <w:bottom w:val="single" w:sz="6" w:space="0" w:color="auto"/>
              <w:right w:val="single" w:sz="6" w:space="0" w:color="auto"/>
            </w:tcBorders>
          </w:tcPr>
          <w:p w14:paraId="6FDC2F9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1</w:t>
            </w:r>
          </w:p>
        </w:tc>
        <w:tc>
          <w:tcPr>
            <w:tcW w:w="6874" w:type="dxa"/>
            <w:tcBorders>
              <w:top w:val="single" w:sz="6" w:space="0" w:color="auto"/>
              <w:left w:val="single" w:sz="6" w:space="0" w:color="auto"/>
              <w:bottom w:val="single" w:sz="6" w:space="0" w:color="auto"/>
            </w:tcBorders>
          </w:tcPr>
          <w:p w14:paraId="6D1A9D6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sz w:val="24"/>
                <w:szCs w:val="24"/>
              </w:rPr>
            </w:pPr>
            <w:r>
              <w:rPr>
                <w:rFonts w:ascii="Times New Roman CYR" w:hAnsi="Times New Roman CYR" w:cs="Times New Roman CYR"/>
                <w:kern w:val="0"/>
                <w:sz w:val="24"/>
                <w:szCs w:val="24"/>
              </w:rPr>
              <w:t>2</w:t>
            </w:r>
          </w:p>
        </w:tc>
      </w:tr>
      <w:tr w:rsidR="00945C07" w14:paraId="02C8009B" w14:textId="77777777" w:rsidTr="00E7494C">
        <w:trPr>
          <w:trHeight w:val="200"/>
        </w:trPr>
        <w:tc>
          <w:tcPr>
            <w:tcW w:w="3500" w:type="dxa"/>
            <w:tcBorders>
              <w:top w:val="single" w:sz="6" w:space="0" w:color="auto"/>
              <w:bottom w:val="single" w:sz="6" w:space="0" w:color="auto"/>
              <w:right w:val="single" w:sz="6" w:space="0" w:color="auto"/>
            </w:tcBorders>
          </w:tcPr>
          <w:p w14:paraId="41DDF49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Система внутрішнього контролю передбачає модель трьох ліній захисту</w:t>
            </w:r>
          </w:p>
        </w:tc>
        <w:tc>
          <w:tcPr>
            <w:tcW w:w="6874" w:type="dxa"/>
            <w:tcBorders>
              <w:top w:val="single" w:sz="6" w:space="0" w:color="auto"/>
              <w:left w:val="single" w:sz="6" w:space="0" w:color="auto"/>
              <w:bottom w:val="single" w:sz="6" w:space="0" w:color="auto"/>
            </w:tcBorders>
          </w:tcPr>
          <w:p w14:paraId="7AFE246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r>
      <w:tr w:rsidR="00945C07" w14:paraId="6C85C49E" w14:textId="77777777" w:rsidTr="00E7494C">
        <w:trPr>
          <w:trHeight w:val="200"/>
        </w:trPr>
        <w:tc>
          <w:tcPr>
            <w:tcW w:w="3500" w:type="dxa"/>
            <w:tcBorders>
              <w:top w:val="single" w:sz="6" w:space="0" w:color="auto"/>
              <w:bottom w:val="single" w:sz="6" w:space="0" w:color="auto"/>
              <w:right w:val="single" w:sz="6" w:space="0" w:color="auto"/>
            </w:tcBorders>
          </w:tcPr>
          <w:p w14:paraId="4DCBE4C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Опис функцій підрозділів першої лінії захисту та перелік ключових підрозділів</w:t>
            </w:r>
          </w:p>
        </w:tc>
        <w:tc>
          <w:tcPr>
            <w:tcW w:w="6874" w:type="dxa"/>
            <w:tcBorders>
              <w:top w:val="single" w:sz="6" w:space="0" w:color="auto"/>
              <w:left w:val="single" w:sz="6" w:space="0" w:color="auto"/>
              <w:bottom w:val="single" w:sz="6" w:space="0" w:color="auto"/>
            </w:tcBorders>
          </w:tcPr>
          <w:p w14:paraId="2215193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Перша лiнiя захисту - це всi працiвники Товариства. Бiзнес-пiдроздiли й пiдроздiли пiдтримки (бекофiс, фронтофiс) iнiцiюють, здiйснюють або вiдображають операцiї, приймають ризики в процесi своєї дiяльностi та несуть вiдповiдальнiсть за поточне управлiння цими ризиками, в межах своїх обов'язкiв, передбачених посадовими iнструкцiями працiвникiв i внутрiшнiми документами Товариства та:</w:t>
            </w:r>
          </w:p>
          <w:p w14:paraId="1E7518D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забезпечують здiйснення попереднього та поточного контролю пiд час проведення операцiй;</w:t>
            </w:r>
          </w:p>
          <w:p w14:paraId="0D45C87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здiйснюють контрольнi процедури пiд час своєї дiяльностi;</w:t>
            </w:r>
          </w:p>
          <w:p w14:paraId="492956F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контролюють ризики, притаманнi їх дiяльностi;</w:t>
            </w:r>
          </w:p>
          <w:p w14:paraId="51F9859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здiйснюють монiторинг щодо операцiй та процесiв, якi притаманнi їх дiяльностi.</w:t>
            </w:r>
          </w:p>
        </w:tc>
      </w:tr>
      <w:tr w:rsidR="00945C07" w14:paraId="440B2E09" w14:textId="77777777" w:rsidTr="00E7494C">
        <w:trPr>
          <w:trHeight w:val="200"/>
        </w:trPr>
        <w:tc>
          <w:tcPr>
            <w:tcW w:w="3500" w:type="dxa"/>
            <w:tcBorders>
              <w:top w:val="single" w:sz="6" w:space="0" w:color="auto"/>
              <w:bottom w:val="single" w:sz="6" w:space="0" w:color="auto"/>
              <w:right w:val="single" w:sz="6" w:space="0" w:color="auto"/>
            </w:tcBorders>
          </w:tcPr>
          <w:p w14:paraId="62D4E36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Перелік підрозділів та опис функцій підрозділів другої лінії захисту</w:t>
            </w:r>
          </w:p>
        </w:tc>
        <w:tc>
          <w:tcPr>
            <w:tcW w:w="6874" w:type="dxa"/>
            <w:tcBorders>
              <w:top w:val="single" w:sz="6" w:space="0" w:color="auto"/>
              <w:left w:val="single" w:sz="6" w:space="0" w:color="auto"/>
              <w:bottom w:val="single" w:sz="6" w:space="0" w:color="auto"/>
            </w:tcBorders>
          </w:tcPr>
          <w:p w14:paraId="1C249F9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вiдсутнi</w:t>
            </w:r>
          </w:p>
        </w:tc>
      </w:tr>
      <w:tr w:rsidR="00945C07" w14:paraId="730105B2" w14:textId="77777777" w:rsidTr="00E7494C">
        <w:trPr>
          <w:trHeight w:val="200"/>
        </w:trPr>
        <w:tc>
          <w:tcPr>
            <w:tcW w:w="3500" w:type="dxa"/>
            <w:tcBorders>
              <w:top w:val="single" w:sz="6" w:space="0" w:color="auto"/>
              <w:bottom w:val="single" w:sz="6" w:space="0" w:color="auto"/>
              <w:right w:val="single" w:sz="6" w:space="0" w:color="auto"/>
            </w:tcBorders>
          </w:tcPr>
          <w:p w14:paraId="7BF1E25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Перелік підрозділів та опис функцій підрозділів третьої лінії захисту</w:t>
            </w:r>
          </w:p>
        </w:tc>
        <w:tc>
          <w:tcPr>
            <w:tcW w:w="6874" w:type="dxa"/>
            <w:tcBorders>
              <w:top w:val="single" w:sz="6" w:space="0" w:color="auto"/>
              <w:left w:val="single" w:sz="6" w:space="0" w:color="auto"/>
              <w:bottom w:val="single" w:sz="6" w:space="0" w:color="auto"/>
            </w:tcBorders>
          </w:tcPr>
          <w:p w14:paraId="0985F47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вiдсутнi</w:t>
            </w:r>
          </w:p>
        </w:tc>
      </w:tr>
      <w:tr w:rsidR="00945C07" w14:paraId="5C9B8E16" w14:textId="77777777" w:rsidTr="00E7494C">
        <w:trPr>
          <w:trHeight w:val="200"/>
        </w:trPr>
        <w:tc>
          <w:tcPr>
            <w:tcW w:w="3500" w:type="dxa"/>
            <w:tcBorders>
              <w:top w:val="single" w:sz="6" w:space="0" w:color="auto"/>
              <w:bottom w:val="single" w:sz="6" w:space="0" w:color="auto"/>
              <w:right w:val="single" w:sz="6" w:space="0" w:color="auto"/>
            </w:tcBorders>
          </w:tcPr>
          <w:p w14:paraId="094476E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Наявність затвердженого документу (документів), який(які) визначає(ють) політику системи внутрішнього контролю (у тому числі щодо системи комплаєнс та внутрішнього аудиту)</w:t>
            </w:r>
          </w:p>
        </w:tc>
        <w:tc>
          <w:tcPr>
            <w:tcW w:w="6874" w:type="dxa"/>
            <w:tcBorders>
              <w:top w:val="single" w:sz="6" w:space="0" w:color="auto"/>
              <w:left w:val="single" w:sz="6" w:space="0" w:color="auto"/>
              <w:bottom w:val="single" w:sz="6" w:space="0" w:color="auto"/>
            </w:tcBorders>
          </w:tcPr>
          <w:p w14:paraId="22922B8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r>
      <w:tr w:rsidR="00945C07" w14:paraId="6932E3F7" w14:textId="77777777" w:rsidTr="00E7494C">
        <w:trPr>
          <w:trHeight w:val="200"/>
        </w:trPr>
        <w:tc>
          <w:tcPr>
            <w:tcW w:w="3500" w:type="dxa"/>
            <w:tcBorders>
              <w:top w:val="single" w:sz="6" w:space="0" w:color="auto"/>
              <w:bottom w:val="single" w:sz="6" w:space="0" w:color="auto"/>
              <w:right w:val="single" w:sz="6" w:space="0" w:color="auto"/>
            </w:tcBorders>
          </w:tcPr>
          <w:p w14:paraId="56A6D1D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Перелік основних внутрішніх документів щодо системи внутрішнього контролю (у тому числі щодо системи комплаєнс та внутрішнього аудиту)</w:t>
            </w:r>
          </w:p>
        </w:tc>
        <w:tc>
          <w:tcPr>
            <w:tcW w:w="6874" w:type="dxa"/>
            <w:tcBorders>
              <w:top w:val="single" w:sz="6" w:space="0" w:color="auto"/>
              <w:left w:val="single" w:sz="6" w:space="0" w:color="auto"/>
              <w:bottom w:val="single" w:sz="6" w:space="0" w:color="auto"/>
            </w:tcBorders>
          </w:tcPr>
          <w:p w14:paraId="58CDC60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Внутрiшнiх документiв щодо системи внутрiшнього контролю в товариствi не затверджувалося. Система внутрiшнього контролю i управлiння ризиками визначає всi внутрiшнi правила та процедури контролю, запровадженi керiвництвом Товариства для досягнення поставленої мети - забезпечення (в межах можливого) стабiльного i ефективного функцiонування Товариства, дотримання внутрiшньогосподарської полiтики, збереження та рацiонального використання активiв Товариства, запобiгання та викриття фальсифiкацiй та помилок, точностi i повноти бухгалтерських записiв, своєчасної пiдготовки надiйної фiнансової iнформацiї. Особами, вiдповiдальними за ведення бухгалтерського облiку Товариства є директор та головний бухгалтер Товариства. Окремого Положення про "Системи внутрiшнього контролю" в Товариствi немає, оскiльки його обов'язкова наявнiсть не передбачена чинним законодавством.</w:t>
            </w:r>
          </w:p>
        </w:tc>
      </w:tr>
      <w:tr w:rsidR="00945C07" w14:paraId="6CDF1BB0" w14:textId="77777777" w:rsidTr="00E7494C">
        <w:trPr>
          <w:trHeight w:val="200"/>
        </w:trPr>
        <w:tc>
          <w:tcPr>
            <w:tcW w:w="3500" w:type="dxa"/>
            <w:tcBorders>
              <w:top w:val="single" w:sz="6" w:space="0" w:color="auto"/>
              <w:bottom w:val="single" w:sz="6" w:space="0" w:color="auto"/>
              <w:right w:val="single" w:sz="6" w:space="0" w:color="auto"/>
            </w:tcBorders>
          </w:tcPr>
          <w:p w14:paraId="60606A5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Дата та номер рішення про затвердження звіту щодо </w:t>
            </w:r>
            <w:r>
              <w:rPr>
                <w:rFonts w:ascii="Times New Roman CYR" w:hAnsi="Times New Roman CYR" w:cs="Times New Roman CYR"/>
                <w:kern w:val="0"/>
                <w:sz w:val="24"/>
                <w:szCs w:val="24"/>
              </w:rPr>
              <w:lastRenderedPageBreak/>
              <w:t>системи внутрішнього контролю (у тому числі комплаєнс-ризиків)</w:t>
            </w:r>
          </w:p>
        </w:tc>
        <w:tc>
          <w:tcPr>
            <w:tcW w:w="6874" w:type="dxa"/>
            <w:tcBorders>
              <w:top w:val="single" w:sz="6" w:space="0" w:color="auto"/>
              <w:left w:val="single" w:sz="6" w:space="0" w:color="auto"/>
              <w:bottom w:val="single" w:sz="6" w:space="0" w:color="auto"/>
            </w:tcBorders>
          </w:tcPr>
          <w:p w14:paraId="6DDDB11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lastRenderedPageBreak/>
              <w:t xml:space="preserve"> </w:t>
            </w:r>
          </w:p>
        </w:tc>
      </w:tr>
      <w:tr w:rsidR="00945C07" w14:paraId="2E2265D1" w14:textId="77777777" w:rsidTr="00E7494C">
        <w:trPr>
          <w:trHeight w:val="200"/>
        </w:trPr>
        <w:tc>
          <w:tcPr>
            <w:tcW w:w="3500" w:type="dxa"/>
            <w:tcBorders>
              <w:top w:val="single" w:sz="6" w:space="0" w:color="auto"/>
              <w:bottom w:val="single" w:sz="6" w:space="0" w:color="auto"/>
              <w:right w:val="single" w:sz="6" w:space="0" w:color="auto"/>
            </w:tcBorders>
          </w:tcPr>
          <w:p w14:paraId="46361D7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Основні положення звіту системи внутрішнього контролю (у тому числі комплаєнс-ризиків)</w:t>
            </w:r>
          </w:p>
        </w:tc>
        <w:tc>
          <w:tcPr>
            <w:tcW w:w="6874" w:type="dxa"/>
            <w:tcBorders>
              <w:top w:val="single" w:sz="6" w:space="0" w:color="auto"/>
              <w:left w:val="single" w:sz="6" w:space="0" w:color="auto"/>
              <w:bottom w:val="single" w:sz="6" w:space="0" w:color="auto"/>
            </w:tcBorders>
          </w:tcPr>
          <w:p w14:paraId="2514E85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звiт системи внутрiшнього контролю (у тому числi комплаєнс-ризикiв) не створювався</w:t>
            </w:r>
          </w:p>
        </w:tc>
      </w:tr>
      <w:tr w:rsidR="00945C07" w14:paraId="1EF732C9" w14:textId="77777777" w:rsidTr="00E7494C">
        <w:trPr>
          <w:trHeight w:val="200"/>
        </w:trPr>
        <w:tc>
          <w:tcPr>
            <w:tcW w:w="3500" w:type="dxa"/>
            <w:tcBorders>
              <w:top w:val="single" w:sz="6" w:space="0" w:color="auto"/>
              <w:bottom w:val="single" w:sz="6" w:space="0" w:color="auto"/>
              <w:right w:val="single" w:sz="6" w:space="0" w:color="auto"/>
            </w:tcBorders>
          </w:tcPr>
          <w:p w14:paraId="78A8C15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Наявність затвердженої декларації схильності до ризиків</w:t>
            </w:r>
          </w:p>
        </w:tc>
        <w:tc>
          <w:tcPr>
            <w:tcW w:w="6874" w:type="dxa"/>
            <w:tcBorders>
              <w:top w:val="single" w:sz="6" w:space="0" w:color="auto"/>
              <w:left w:val="single" w:sz="6" w:space="0" w:color="auto"/>
              <w:bottom w:val="single" w:sz="6" w:space="0" w:color="auto"/>
            </w:tcBorders>
          </w:tcPr>
          <w:p w14:paraId="7D0E0C3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ні</w:t>
            </w:r>
          </w:p>
        </w:tc>
      </w:tr>
      <w:tr w:rsidR="00945C07" w14:paraId="511B0897" w14:textId="77777777" w:rsidTr="00E7494C">
        <w:trPr>
          <w:trHeight w:val="200"/>
        </w:trPr>
        <w:tc>
          <w:tcPr>
            <w:tcW w:w="3500" w:type="dxa"/>
            <w:tcBorders>
              <w:top w:val="single" w:sz="6" w:space="0" w:color="auto"/>
              <w:bottom w:val="single" w:sz="6" w:space="0" w:color="auto"/>
              <w:right w:val="single" w:sz="6" w:space="0" w:color="auto"/>
            </w:tcBorders>
          </w:tcPr>
          <w:p w14:paraId="0C64014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Опис основних положень декларації схильності до ризиків</w:t>
            </w:r>
          </w:p>
        </w:tc>
        <w:tc>
          <w:tcPr>
            <w:tcW w:w="6874" w:type="dxa"/>
            <w:tcBorders>
              <w:top w:val="single" w:sz="6" w:space="0" w:color="auto"/>
              <w:left w:val="single" w:sz="6" w:space="0" w:color="auto"/>
              <w:bottom w:val="single" w:sz="6" w:space="0" w:color="auto"/>
            </w:tcBorders>
          </w:tcPr>
          <w:p w14:paraId="73925D8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Декларацiя схiльностi до ризикiв не затверджувалася</w:t>
            </w:r>
          </w:p>
        </w:tc>
      </w:tr>
      <w:tr w:rsidR="00945C07" w14:paraId="28831E7C" w14:textId="77777777" w:rsidTr="00E7494C">
        <w:trPr>
          <w:trHeight w:val="200"/>
        </w:trPr>
        <w:tc>
          <w:tcPr>
            <w:tcW w:w="3500" w:type="dxa"/>
            <w:tcBorders>
              <w:top w:val="single" w:sz="6" w:space="0" w:color="auto"/>
              <w:bottom w:val="single" w:sz="6" w:space="0" w:color="auto"/>
              <w:right w:val="single" w:sz="6" w:space="0" w:color="auto"/>
            </w:tcBorders>
          </w:tcPr>
          <w:p w14:paraId="15256F2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Назва органу, який прийняв рішення про затвердження декларації схильності до ризиків</w:t>
            </w:r>
          </w:p>
        </w:tc>
        <w:tc>
          <w:tcPr>
            <w:tcW w:w="6874" w:type="dxa"/>
            <w:tcBorders>
              <w:top w:val="single" w:sz="6" w:space="0" w:color="auto"/>
              <w:left w:val="single" w:sz="6" w:space="0" w:color="auto"/>
              <w:bottom w:val="single" w:sz="6" w:space="0" w:color="auto"/>
            </w:tcBorders>
          </w:tcPr>
          <w:p w14:paraId="582542DE"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Декларацiя схiльностi до ризикiв не затверджувалася</w:t>
            </w:r>
          </w:p>
        </w:tc>
      </w:tr>
      <w:tr w:rsidR="00945C07" w14:paraId="1EBE6E44" w14:textId="77777777" w:rsidTr="00E7494C">
        <w:trPr>
          <w:trHeight w:val="200"/>
        </w:trPr>
        <w:tc>
          <w:tcPr>
            <w:tcW w:w="3500" w:type="dxa"/>
            <w:tcBorders>
              <w:top w:val="single" w:sz="6" w:space="0" w:color="auto"/>
              <w:bottom w:val="single" w:sz="6" w:space="0" w:color="auto"/>
              <w:right w:val="single" w:sz="6" w:space="0" w:color="auto"/>
            </w:tcBorders>
          </w:tcPr>
          <w:p w14:paraId="49353AB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Дата та номер рішення про затвердження декларації схильності до ризиків</w:t>
            </w:r>
          </w:p>
        </w:tc>
        <w:tc>
          <w:tcPr>
            <w:tcW w:w="6874" w:type="dxa"/>
            <w:tcBorders>
              <w:top w:val="single" w:sz="6" w:space="0" w:color="auto"/>
              <w:left w:val="single" w:sz="6" w:space="0" w:color="auto"/>
              <w:bottom w:val="single" w:sz="6" w:space="0" w:color="auto"/>
            </w:tcBorders>
          </w:tcPr>
          <w:p w14:paraId="1A1B274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kern w:val="0"/>
                <w:sz w:val="24"/>
                <w:szCs w:val="24"/>
              </w:rPr>
              <w:t xml:space="preserve"> </w:t>
            </w:r>
          </w:p>
        </w:tc>
      </w:tr>
    </w:tbl>
    <w:p w14:paraId="0A98E546"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26A0553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Частина 8. Інформація щодо осіб, які прямо або опосередковано є власниками значного пакета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0"/>
        <w:gridCol w:w="1750"/>
        <w:gridCol w:w="1750"/>
        <w:gridCol w:w="1750"/>
        <w:gridCol w:w="2266"/>
      </w:tblGrid>
      <w:tr w:rsidR="00945C07" w14:paraId="3DDE3DCD" w14:textId="77777777" w:rsidTr="00E7494C">
        <w:trPr>
          <w:trHeight w:val="200"/>
        </w:trPr>
        <w:tc>
          <w:tcPr>
            <w:tcW w:w="3000" w:type="dxa"/>
            <w:tcBorders>
              <w:top w:val="single" w:sz="6" w:space="0" w:color="auto"/>
              <w:bottom w:val="single" w:sz="6" w:space="0" w:color="auto"/>
              <w:right w:val="single" w:sz="6" w:space="0" w:color="auto"/>
            </w:tcBorders>
            <w:vAlign w:val="center"/>
          </w:tcPr>
          <w:p w14:paraId="6FF308C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Ім'я або повне найменування акціонера</w:t>
            </w:r>
          </w:p>
        </w:tc>
        <w:tc>
          <w:tcPr>
            <w:tcW w:w="1750" w:type="dxa"/>
            <w:tcBorders>
              <w:top w:val="single" w:sz="6" w:space="0" w:color="auto"/>
              <w:left w:val="single" w:sz="6" w:space="0" w:color="auto"/>
              <w:bottom w:val="single" w:sz="6" w:space="0" w:color="auto"/>
              <w:right w:val="single" w:sz="6" w:space="0" w:color="auto"/>
            </w:tcBorders>
            <w:vAlign w:val="center"/>
          </w:tcPr>
          <w:p w14:paraId="59A5CC8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14:paraId="48A372D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УНЗР</w:t>
            </w:r>
          </w:p>
        </w:tc>
        <w:tc>
          <w:tcPr>
            <w:tcW w:w="1750" w:type="dxa"/>
            <w:tcBorders>
              <w:top w:val="single" w:sz="6" w:space="0" w:color="auto"/>
              <w:left w:val="single" w:sz="6" w:space="0" w:color="auto"/>
              <w:bottom w:val="single" w:sz="6" w:space="0" w:color="auto"/>
              <w:right w:val="single" w:sz="6" w:space="0" w:color="auto"/>
            </w:tcBorders>
            <w:vAlign w:val="center"/>
          </w:tcPr>
          <w:p w14:paraId="417A67B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Розмір значного пакета акцій</w:t>
            </w:r>
          </w:p>
        </w:tc>
        <w:tc>
          <w:tcPr>
            <w:tcW w:w="2266" w:type="dxa"/>
            <w:tcBorders>
              <w:top w:val="single" w:sz="6" w:space="0" w:color="auto"/>
              <w:left w:val="single" w:sz="6" w:space="0" w:color="auto"/>
              <w:bottom w:val="single" w:sz="6" w:space="0" w:color="auto"/>
            </w:tcBorders>
            <w:vAlign w:val="center"/>
          </w:tcPr>
          <w:p w14:paraId="0FEACD9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Розмір пакета акцій, що знаходиться в прямому та (опосередкованому) володінні</w:t>
            </w:r>
          </w:p>
        </w:tc>
      </w:tr>
      <w:tr w:rsidR="00945C07" w14:paraId="7F24CD62" w14:textId="77777777" w:rsidTr="00E7494C">
        <w:trPr>
          <w:trHeight w:val="200"/>
        </w:trPr>
        <w:tc>
          <w:tcPr>
            <w:tcW w:w="3000" w:type="dxa"/>
            <w:tcBorders>
              <w:top w:val="single" w:sz="6" w:space="0" w:color="auto"/>
              <w:bottom w:val="single" w:sz="6" w:space="0" w:color="auto"/>
              <w:right w:val="single" w:sz="6" w:space="0" w:color="auto"/>
            </w:tcBorders>
            <w:vAlign w:val="center"/>
          </w:tcPr>
          <w:p w14:paraId="11F5A57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Кнуренко Сергiй Вiкторович</w:t>
            </w:r>
          </w:p>
        </w:tc>
        <w:tc>
          <w:tcPr>
            <w:tcW w:w="1750" w:type="dxa"/>
            <w:tcBorders>
              <w:top w:val="single" w:sz="6" w:space="0" w:color="auto"/>
              <w:left w:val="single" w:sz="6" w:space="0" w:color="auto"/>
              <w:bottom w:val="single" w:sz="6" w:space="0" w:color="auto"/>
              <w:right w:val="single" w:sz="6" w:space="0" w:color="auto"/>
            </w:tcBorders>
            <w:vAlign w:val="center"/>
          </w:tcPr>
          <w:p w14:paraId="17D86380"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750" w:type="dxa"/>
            <w:tcBorders>
              <w:top w:val="single" w:sz="6" w:space="0" w:color="auto"/>
              <w:left w:val="single" w:sz="6" w:space="0" w:color="auto"/>
              <w:bottom w:val="single" w:sz="6" w:space="0" w:color="auto"/>
              <w:right w:val="single" w:sz="6" w:space="0" w:color="auto"/>
            </w:tcBorders>
            <w:vAlign w:val="center"/>
          </w:tcPr>
          <w:p w14:paraId="636DE69C"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750" w:type="dxa"/>
            <w:tcBorders>
              <w:top w:val="single" w:sz="6" w:space="0" w:color="auto"/>
              <w:left w:val="single" w:sz="6" w:space="0" w:color="auto"/>
              <w:bottom w:val="single" w:sz="6" w:space="0" w:color="auto"/>
              <w:right w:val="single" w:sz="6" w:space="0" w:color="auto"/>
            </w:tcBorders>
            <w:vAlign w:val="center"/>
          </w:tcPr>
          <w:p w14:paraId="0A34E8F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434868</w:t>
            </w:r>
          </w:p>
        </w:tc>
        <w:tc>
          <w:tcPr>
            <w:tcW w:w="2266" w:type="dxa"/>
            <w:tcBorders>
              <w:top w:val="single" w:sz="6" w:space="0" w:color="auto"/>
              <w:left w:val="single" w:sz="6" w:space="0" w:color="auto"/>
              <w:bottom w:val="single" w:sz="6" w:space="0" w:color="auto"/>
            </w:tcBorders>
            <w:vAlign w:val="center"/>
          </w:tcPr>
          <w:p w14:paraId="2AD9C34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99,885384</w:t>
            </w:r>
          </w:p>
        </w:tc>
      </w:tr>
    </w:tbl>
    <w:p w14:paraId="41E825F5"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0204FD8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sz w:val="24"/>
          <w:szCs w:val="24"/>
        </w:rPr>
      </w:pPr>
      <w:r>
        <w:rPr>
          <w:rFonts w:ascii="Times New Roman CYR" w:hAnsi="Times New Roman CYR" w:cs="Times New Roman CYR"/>
          <w:b/>
          <w:bCs/>
          <w:kern w:val="0"/>
          <w:sz w:val="24"/>
          <w:szCs w:val="24"/>
        </w:rPr>
        <w:t>Частина 9. Інформація щодо будь-яких обмежень прав участі та голосування акціонерів (учасників) на загальних зборах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0"/>
        <w:gridCol w:w="1750"/>
        <w:gridCol w:w="1750"/>
        <w:gridCol w:w="4016"/>
      </w:tblGrid>
      <w:tr w:rsidR="00945C07" w14:paraId="596F1DD5" w14:textId="77777777" w:rsidTr="005C022E">
        <w:trPr>
          <w:trHeight w:val="200"/>
        </w:trPr>
        <w:tc>
          <w:tcPr>
            <w:tcW w:w="3000" w:type="dxa"/>
            <w:tcBorders>
              <w:top w:val="single" w:sz="6" w:space="0" w:color="auto"/>
              <w:bottom w:val="single" w:sz="6" w:space="0" w:color="auto"/>
              <w:right w:val="single" w:sz="6" w:space="0" w:color="auto"/>
            </w:tcBorders>
            <w:vAlign w:val="center"/>
          </w:tcPr>
          <w:p w14:paraId="147DD4A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Ім'я або повне найменування акціонера (учасника) права участі та/або голосування якого обмежено</w:t>
            </w:r>
          </w:p>
        </w:tc>
        <w:tc>
          <w:tcPr>
            <w:tcW w:w="1750" w:type="dxa"/>
            <w:tcBorders>
              <w:top w:val="single" w:sz="6" w:space="0" w:color="auto"/>
              <w:left w:val="single" w:sz="6" w:space="0" w:color="auto"/>
              <w:bottom w:val="single" w:sz="6" w:space="0" w:color="auto"/>
              <w:right w:val="single" w:sz="6" w:space="0" w:color="auto"/>
            </w:tcBorders>
            <w:vAlign w:val="center"/>
          </w:tcPr>
          <w:p w14:paraId="3A5379D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14:paraId="2F74F01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УНЗР</w:t>
            </w:r>
          </w:p>
        </w:tc>
        <w:tc>
          <w:tcPr>
            <w:tcW w:w="4016" w:type="dxa"/>
            <w:tcBorders>
              <w:top w:val="single" w:sz="6" w:space="0" w:color="auto"/>
              <w:left w:val="single" w:sz="6" w:space="0" w:color="auto"/>
              <w:bottom w:val="single" w:sz="6" w:space="0" w:color="auto"/>
            </w:tcBorders>
            <w:vAlign w:val="center"/>
          </w:tcPr>
          <w:p w14:paraId="342A64F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Опис наявного обмеження</w:t>
            </w:r>
          </w:p>
        </w:tc>
      </w:tr>
      <w:tr w:rsidR="00945C07" w14:paraId="7AD1B56F" w14:textId="77777777" w:rsidTr="005C022E">
        <w:trPr>
          <w:trHeight w:val="200"/>
        </w:trPr>
        <w:tc>
          <w:tcPr>
            <w:tcW w:w="3000" w:type="dxa"/>
            <w:tcBorders>
              <w:top w:val="single" w:sz="6" w:space="0" w:color="auto"/>
              <w:bottom w:val="single" w:sz="6" w:space="0" w:color="auto"/>
              <w:right w:val="single" w:sz="6" w:space="0" w:color="auto"/>
            </w:tcBorders>
            <w:vAlign w:val="center"/>
          </w:tcPr>
          <w:p w14:paraId="16D85BA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34 акцiонери, якi не уклали договiр з депозитарною установою</w:t>
            </w:r>
          </w:p>
        </w:tc>
        <w:tc>
          <w:tcPr>
            <w:tcW w:w="1750" w:type="dxa"/>
            <w:tcBorders>
              <w:top w:val="single" w:sz="6" w:space="0" w:color="auto"/>
              <w:left w:val="single" w:sz="6" w:space="0" w:color="auto"/>
              <w:bottom w:val="single" w:sz="6" w:space="0" w:color="auto"/>
              <w:right w:val="single" w:sz="6" w:space="0" w:color="auto"/>
            </w:tcBorders>
            <w:vAlign w:val="center"/>
          </w:tcPr>
          <w:p w14:paraId="054014D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750" w:type="dxa"/>
            <w:tcBorders>
              <w:top w:val="single" w:sz="6" w:space="0" w:color="auto"/>
              <w:left w:val="single" w:sz="6" w:space="0" w:color="auto"/>
              <w:bottom w:val="single" w:sz="6" w:space="0" w:color="auto"/>
              <w:right w:val="single" w:sz="6" w:space="0" w:color="auto"/>
            </w:tcBorders>
            <w:vAlign w:val="center"/>
          </w:tcPr>
          <w:p w14:paraId="066D5946"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4016" w:type="dxa"/>
            <w:tcBorders>
              <w:top w:val="single" w:sz="6" w:space="0" w:color="auto"/>
              <w:left w:val="single" w:sz="6" w:space="0" w:color="auto"/>
              <w:bottom w:val="single" w:sz="6" w:space="0" w:color="auto"/>
            </w:tcBorders>
            <w:vAlign w:val="center"/>
          </w:tcPr>
          <w:p w14:paraId="2C0696F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xml:space="preserve">Будь-якi обмеження прав участi та голосування акцiонерiв (учасникiв) на загальних зборах акцiонерiв Товариства, крiм встановлених дiючим законодавством України, вiдсутнi. </w:t>
            </w:r>
          </w:p>
          <w:p w14:paraId="13DB497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xml:space="preserve">Товариством випущено 435367 штук простих iменних акцiй, </w:t>
            </w:r>
          </w:p>
          <w:p w14:paraId="5E9E471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xml:space="preserve">номiнальна вартiсть - 10 грн. кожна, </w:t>
            </w:r>
          </w:p>
          <w:p w14:paraId="791A875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xml:space="preserve">загальна номiнальна вартiсть 4353670 грн. </w:t>
            </w:r>
          </w:p>
          <w:p w14:paraId="09C7C93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 xml:space="preserve">Вiдповiдно до п. 10 р. VI Закону України "Про депозитарну систему України" кiлькiсть простих iменних акцiй, щодо яких встановлено обмеження щодо врахування цiнних паперiв при визначеннi кворуму та при голосуваннi в органах Товариства (на </w:t>
            </w:r>
            <w:r>
              <w:rPr>
                <w:rFonts w:ascii="Times New Roman CYR" w:hAnsi="Times New Roman CYR" w:cs="Times New Roman CYR"/>
                <w:kern w:val="0"/>
              </w:rPr>
              <w:lastRenderedPageBreak/>
              <w:t xml:space="preserve">останнiх загальних зборах) складає 497 штук. </w:t>
            </w:r>
          </w:p>
          <w:p w14:paraId="507FE38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Власники цих акцiй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паперах, вiдкритий в iншiй депозитарнiй установi.</w:t>
            </w:r>
          </w:p>
          <w:p w14:paraId="55489EF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Тому вiдповiдно до пункту 10 роздiлу VI "Прикiнцевi та перехiднi положення" Закону України "Про депозитарну систему України" № 3585-IX, тимчасово, до виконання вимог цього закону, такi цiннi папери не надають їх власнику жодних прав за цiнними паперами</w:t>
            </w:r>
          </w:p>
          <w:p w14:paraId="5E082DCB"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bl>
    <w:p w14:paraId="5A2A6AB8"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284CF760"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1359E213" w14:textId="77777777" w:rsidR="005C022E" w:rsidRDefault="005C022E">
      <w:pP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br w:type="page"/>
      </w:r>
    </w:p>
    <w:p w14:paraId="3DEC2298" w14:textId="14A7984A" w:rsidR="00945C07" w:rsidRDefault="00000000">
      <w:pPr>
        <w:widowControl w:val="0"/>
        <w:autoSpaceDE w:val="0"/>
        <w:autoSpaceDN w:val="0"/>
        <w:adjustRightInd w:val="0"/>
        <w:spacing w:after="0" w:line="240" w:lineRule="auto"/>
        <w:jc w:val="cente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lastRenderedPageBreak/>
        <w:t>Фінансова звітність</w:t>
      </w:r>
      <w:r w:rsidR="005C022E">
        <w:rPr>
          <w:rFonts w:ascii="Times New Roman CYR" w:hAnsi="Times New Roman CYR" w:cs="Times New Roman CYR"/>
          <w:b/>
          <w:bCs/>
          <w:kern w:val="0"/>
          <w:sz w:val="24"/>
          <w:szCs w:val="24"/>
        </w:rPr>
        <w:t xml:space="preserve"> </w:t>
      </w:r>
      <w:r>
        <w:rPr>
          <w:rFonts w:ascii="Times New Roman CYR" w:hAnsi="Times New Roman CYR" w:cs="Times New Roman CYR"/>
          <w:b/>
          <w:bCs/>
          <w:kern w:val="0"/>
          <w:sz w:val="24"/>
          <w:szCs w:val="24"/>
        </w:rPr>
        <w:t>малого підприємництва</w:t>
      </w:r>
    </w:p>
    <w:tbl>
      <w:tblPr>
        <w:tblW w:w="10832" w:type="dxa"/>
        <w:tblInd w:w="108" w:type="dxa"/>
        <w:tblLayout w:type="fixed"/>
        <w:tblLook w:val="0000" w:firstRow="0" w:lastRow="0" w:firstColumn="0" w:lastColumn="0" w:noHBand="0" w:noVBand="0"/>
      </w:tblPr>
      <w:tblGrid>
        <w:gridCol w:w="2160"/>
        <w:gridCol w:w="4490"/>
        <w:gridCol w:w="1739"/>
        <w:gridCol w:w="2443"/>
      </w:tblGrid>
      <w:tr w:rsidR="00945C07" w14:paraId="116D2B60" w14:textId="77777777" w:rsidTr="005C022E">
        <w:trPr>
          <w:gridBefore w:val="3"/>
          <w:wBefore w:w="8389" w:type="dxa"/>
          <w:trHeight w:val="298"/>
        </w:trPr>
        <w:tc>
          <w:tcPr>
            <w:tcW w:w="2443" w:type="dxa"/>
            <w:tcBorders>
              <w:top w:val="single" w:sz="6" w:space="0" w:color="auto"/>
              <w:left w:val="single" w:sz="6" w:space="0" w:color="auto"/>
              <w:bottom w:val="single" w:sz="6" w:space="0" w:color="auto"/>
              <w:right w:val="single" w:sz="6" w:space="0" w:color="auto"/>
            </w:tcBorders>
            <w:vAlign w:val="center"/>
          </w:tcPr>
          <w:p w14:paraId="26F7F48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b/>
                <w:bCs/>
                <w:kern w:val="0"/>
              </w:rPr>
            </w:pPr>
            <w:r>
              <w:rPr>
                <w:rFonts w:ascii="Times New Roman CYR" w:hAnsi="Times New Roman CYR" w:cs="Times New Roman CYR"/>
                <w:b/>
                <w:bCs/>
                <w:kern w:val="0"/>
              </w:rPr>
              <w:t>КОДИ</w:t>
            </w:r>
          </w:p>
        </w:tc>
      </w:tr>
      <w:tr w:rsidR="00945C07" w14:paraId="47821DD7" w14:textId="77777777" w:rsidTr="005C022E">
        <w:trPr>
          <w:gridBefore w:val="2"/>
          <w:wBefore w:w="6650" w:type="dxa"/>
          <w:trHeight w:val="298"/>
        </w:trPr>
        <w:tc>
          <w:tcPr>
            <w:tcW w:w="1739" w:type="dxa"/>
            <w:tcBorders>
              <w:top w:val="nil"/>
              <w:left w:val="nil"/>
              <w:bottom w:val="nil"/>
              <w:right w:val="single" w:sz="6" w:space="0" w:color="auto"/>
            </w:tcBorders>
            <w:vAlign w:val="center"/>
          </w:tcPr>
          <w:p w14:paraId="2425C22A"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Дата (рік, місяць, число)</w:t>
            </w:r>
          </w:p>
        </w:tc>
        <w:tc>
          <w:tcPr>
            <w:tcW w:w="2443" w:type="dxa"/>
            <w:tcBorders>
              <w:top w:val="single" w:sz="6" w:space="0" w:color="auto"/>
              <w:left w:val="single" w:sz="6" w:space="0" w:color="auto"/>
              <w:bottom w:val="single" w:sz="6" w:space="0" w:color="auto"/>
              <w:right w:val="single" w:sz="6" w:space="0" w:color="auto"/>
            </w:tcBorders>
            <w:vAlign w:val="center"/>
          </w:tcPr>
          <w:p w14:paraId="5796994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2026.01.01</w:t>
            </w:r>
          </w:p>
        </w:tc>
      </w:tr>
      <w:tr w:rsidR="00945C07" w14:paraId="2E7755A4" w14:textId="77777777" w:rsidTr="005C022E">
        <w:tc>
          <w:tcPr>
            <w:tcW w:w="2160" w:type="dxa"/>
            <w:tcBorders>
              <w:top w:val="nil"/>
              <w:left w:val="nil"/>
              <w:bottom w:val="nil"/>
              <w:right w:val="nil"/>
            </w:tcBorders>
            <w:vAlign w:val="center"/>
          </w:tcPr>
          <w:p w14:paraId="65BFA907"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Підприємство</w:t>
            </w:r>
          </w:p>
        </w:tc>
        <w:tc>
          <w:tcPr>
            <w:tcW w:w="4490" w:type="dxa"/>
            <w:tcBorders>
              <w:top w:val="nil"/>
              <w:left w:val="nil"/>
              <w:bottom w:val="nil"/>
              <w:right w:val="nil"/>
            </w:tcBorders>
            <w:vAlign w:val="center"/>
          </w:tcPr>
          <w:p w14:paraId="04C46F4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ПРИВАТНЕ АКЦIОНЕРНЕ ТОВАРИСТВО "КОМБIНАТ ГРОМАДСЬКОГО  ХАРЧУВАННЯ "НОВИЙ ЧЕРНIГIВ"</w:t>
            </w:r>
          </w:p>
        </w:tc>
        <w:tc>
          <w:tcPr>
            <w:tcW w:w="1739" w:type="dxa"/>
            <w:tcBorders>
              <w:top w:val="nil"/>
              <w:left w:val="nil"/>
              <w:bottom w:val="nil"/>
              <w:right w:val="single" w:sz="6" w:space="0" w:color="auto"/>
            </w:tcBorders>
            <w:vAlign w:val="center"/>
          </w:tcPr>
          <w:p w14:paraId="7EEDA253"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за ЄДРПОУ</w:t>
            </w:r>
          </w:p>
        </w:tc>
        <w:tc>
          <w:tcPr>
            <w:tcW w:w="2443" w:type="dxa"/>
            <w:tcBorders>
              <w:top w:val="single" w:sz="6" w:space="0" w:color="auto"/>
              <w:left w:val="single" w:sz="6" w:space="0" w:color="auto"/>
              <w:bottom w:val="single" w:sz="6" w:space="0" w:color="auto"/>
              <w:right w:val="single" w:sz="6" w:space="0" w:color="auto"/>
            </w:tcBorders>
            <w:vAlign w:val="center"/>
          </w:tcPr>
          <w:p w14:paraId="7D79387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03565642</w:t>
            </w:r>
          </w:p>
        </w:tc>
      </w:tr>
      <w:tr w:rsidR="00945C07" w14:paraId="3C9DAD96" w14:textId="77777777" w:rsidTr="005C022E">
        <w:tc>
          <w:tcPr>
            <w:tcW w:w="2160" w:type="dxa"/>
            <w:tcBorders>
              <w:top w:val="nil"/>
              <w:left w:val="nil"/>
              <w:bottom w:val="nil"/>
              <w:right w:val="nil"/>
            </w:tcBorders>
            <w:vAlign w:val="center"/>
          </w:tcPr>
          <w:p w14:paraId="331D4188"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Територія</w:t>
            </w:r>
          </w:p>
        </w:tc>
        <w:tc>
          <w:tcPr>
            <w:tcW w:w="4490" w:type="dxa"/>
            <w:tcBorders>
              <w:top w:val="nil"/>
              <w:left w:val="nil"/>
              <w:bottom w:val="nil"/>
              <w:right w:val="nil"/>
            </w:tcBorders>
            <w:vAlign w:val="center"/>
          </w:tcPr>
          <w:p w14:paraId="0467C6CA" w14:textId="1B28E61B" w:rsidR="00945C07" w:rsidRDefault="005C022E">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м.Чернігів</w:t>
            </w:r>
          </w:p>
        </w:tc>
        <w:tc>
          <w:tcPr>
            <w:tcW w:w="1739" w:type="dxa"/>
            <w:tcBorders>
              <w:top w:val="nil"/>
              <w:left w:val="nil"/>
              <w:bottom w:val="nil"/>
              <w:right w:val="single" w:sz="6" w:space="0" w:color="auto"/>
            </w:tcBorders>
            <w:vAlign w:val="center"/>
          </w:tcPr>
          <w:p w14:paraId="1C41F8B2"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за КАТОТТГ</w:t>
            </w:r>
          </w:p>
        </w:tc>
        <w:tc>
          <w:tcPr>
            <w:tcW w:w="2443" w:type="dxa"/>
            <w:tcBorders>
              <w:top w:val="single" w:sz="6" w:space="0" w:color="auto"/>
              <w:left w:val="single" w:sz="6" w:space="0" w:color="auto"/>
              <w:bottom w:val="single" w:sz="6" w:space="0" w:color="auto"/>
              <w:right w:val="single" w:sz="6" w:space="0" w:color="auto"/>
            </w:tcBorders>
            <w:vAlign w:val="center"/>
          </w:tcPr>
          <w:p w14:paraId="29EE78D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UA74100390010122363</w:t>
            </w:r>
          </w:p>
        </w:tc>
      </w:tr>
      <w:tr w:rsidR="00945C07" w14:paraId="7428C526" w14:textId="77777777" w:rsidTr="005C022E">
        <w:tc>
          <w:tcPr>
            <w:tcW w:w="2160" w:type="dxa"/>
            <w:tcBorders>
              <w:top w:val="nil"/>
              <w:left w:val="nil"/>
              <w:bottom w:val="nil"/>
              <w:right w:val="nil"/>
            </w:tcBorders>
            <w:vAlign w:val="center"/>
          </w:tcPr>
          <w:p w14:paraId="08192E29"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Організаційно-правова форма господарювання</w:t>
            </w:r>
          </w:p>
        </w:tc>
        <w:tc>
          <w:tcPr>
            <w:tcW w:w="4490" w:type="dxa"/>
            <w:tcBorders>
              <w:top w:val="nil"/>
              <w:left w:val="nil"/>
              <w:bottom w:val="nil"/>
              <w:right w:val="nil"/>
            </w:tcBorders>
            <w:vAlign w:val="center"/>
          </w:tcPr>
          <w:p w14:paraId="490C862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Акціонерне товариство</w:t>
            </w:r>
          </w:p>
        </w:tc>
        <w:tc>
          <w:tcPr>
            <w:tcW w:w="1739" w:type="dxa"/>
            <w:tcBorders>
              <w:top w:val="nil"/>
              <w:left w:val="nil"/>
              <w:bottom w:val="nil"/>
              <w:right w:val="single" w:sz="6" w:space="0" w:color="auto"/>
            </w:tcBorders>
            <w:vAlign w:val="center"/>
          </w:tcPr>
          <w:p w14:paraId="0082726A"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за КОПФГ</w:t>
            </w:r>
          </w:p>
        </w:tc>
        <w:tc>
          <w:tcPr>
            <w:tcW w:w="2443" w:type="dxa"/>
            <w:tcBorders>
              <w:top w:val="single" w:sz="6" w:space="0" w:color="auto"/>
              <w:left w:val="single" w:sz="6" w:space="0" w:color="auto"/>
              <w:bottom w:val="single" w:sz="6" w:space="0" w:color="auto"/>
              <w:right w:val="single" w:sz="6" w:space="0" w:color="auto"/>
            </w:tcBorders>
            <w:vAlign w:val="center"/>
          </w:tcPr>
          <w:p w14:paraId="276BF87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230</w:t>
            </w:r>
          </w:p>
        </w:tc>
      </w:tr>
      <w:tr w:rsidR="00945C07" w14:paraId="3D9053DB" w14:textId="77777777" w:rsidTr="005C022E">
        <w:trPr>
          <w:trHeight w:val="298"/>
        </w:trPr>
        <w:tc>
          <w:tcPr>
            <w:tcW w:w="2160" w:type="dxa"/>
            <w:tcBorders>
              <w:top w:val="nil"/>
              <w:left w:val="nil"/>
              <w:bottom w:val="nil"/>
              <w:right w:val="nil"/>
            </w:tcBorders>
            <w:vAlign w:val="center"/>
          </w:tcPr>
          <w:p w14:paraId="5B20442B"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Вид економічної діяльності</w:t>
            </w:r>
          </w:p>
        </w:tc>
        <w:tc>
          <w:tcPr>
            <w:tcW w:w="4490" w:type="dxa"/>
            <w:tcBorders>
              <w:top w:val="nil"/>
              <w:left w:val="nil"/>
              <w:bottom w:val="nil"/>
              <w:right w:val="nil"/>
            </w:tcBorders>
            <w:vAlign w:val="center"/>
          </w:tcPr>
          <w:p w14:paraId="7FE4038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Надання в оренду й експлуатацію  власного чи орендованого нерухомого майна</w:t>
            </w:r>
          </w:p>
        </w:tc>
        <w:tc>
          <w:tcPr>
            <w:tcW w:w="1739" w:type="dxa"/>
            <w:tcBorders>
              <w:top w:val="nil"/>
              <w:left w:val="nil"/>
              <w:bottom w:val="nil"/>
              <w:right w:val="single" w:sz="6" w:space="0" w:color="auto"/>
            </w:tcBorders>
            <w:vAlign w:val="center"/>
          </w:tcPr>
          <w:p w14:paraId="69675C8E" w14:textId="77777777" w:rsidR="00945C07" w:rsidRDefault="00000000">
            <w:pPr>
              <w:widowControl w:val="0"/>
              <w:autoSpaceDE w:val="0"/>
              <w:autoSpaceDN w:val="0"/>
              <w:adjustRightInd w:val="0"/>
              <w:spacing w:after="0" w:line="240" w:lineRule="auto"/>
              <w:rPr>
                <w:rFonts w:ascii="Times New Roman CYR" w:hAnsi="Times New Roman CYR" w:cs="Times New Roman CYR"/>
                <w:b/>
                <w:bCs/>
                <w:kern w:val="0"/>
              </w:rPr>
            </w:pPr>
            <w:r>
              <w:rPr>
                <w:rFonts w:ascii="Times New Roman CYR" w:hAnsi="Times New Roman CYR" w:cs="Times New Roman CYR"/>
                <w:b/>
                <w:bCs/>
                <w:kern w:val="0"/>
              </w:rPr>
              <w:t>за КВЕД</w:t>
            </w:r>
          </w:p>
        </w:tc>
        <w:tc>
          <w:tcPr>
            <w:tcW w:w="2443" w:type="dxa"/>
            <w:tcBorders>
              <w:top w:val="single" w:sz="6" w:space="0" w:color="auto"/>
              <w:left w:val="single" w:sz="6" w:space="0" w:color="auto"/>
              <w:bottom w:val="single" w:sz="6" w:space="0" w:color="auto"/>
              <w:right w:val="single" w:sz="6" w:space="0" w:color="auto"/>
            </w:tcBorders>
            <w:vAlign w:val="center"/>
          </w:tcPr>
          <w:p w14:paraId="3D56949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68.20</w:t>
            </w:r>
          </w:p>
        </w:tc>
      </w:tr>
    </w:tbl>
    <w:p w14:paraId="64EDC5F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 xml:space="preserve">Середня кількість працівників, осіб: </w:t>
      </w:r>
      <w:r>
        <w:rPr>
          <w:rFonts w:ascii="Times New Roman CYR" w:hAnsi="Times New Roman CYR" w:cs="Times New Roman CYR"/>
          <w:kern w:val="0"/>
        </w:rPr>
        <w:t>1</w:t>
      </w:r>
    </w:p>
    <w:p w14:paraId="10D03A3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 xml:space="preserve">Одиниця виміру: </w:t>
      </w:r>
      <w:r>
        <w:rPr>
          <w:rFonts w:ascii="Times New Roman CYR" w:hAnsi="Times New Roman CYR" w:cs="Times New Roman CYR"/>
          <w:kern w:val="0"/>
        </w:rPr>
        <w:t>тис.грн. з одним десятковим знаком</w:t>
      </w:r>
    </w:p>
    <w:p w14:paraId="1F55631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 xml:space="preserve">Адреса, телефон: </w:t>
      </w:r>
      <w:r>
        <w:rPr>
          <w:rFonts w:ascii="Times New Roman CYR" w:hAnsi="Times New Roman CYR" w:cs="Times New Roman CYR"/>
          <w:kern w:val="0"/>
        </w:rPr>
        <w:t>14005, Чернігівська обл., мiсто Чернiгiв, вулиця П'ятницька, буд.50, +380992215477</w:t>
      </w:r>
    </w:p>
    <w:p w14:paraId="29C805EF"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sz w:val="24"/>
          <w:szCs w:val="24"/>
        </w:rPr>
      </w:pPr>
    </w:p>
    <w:p w14:paraId="799876B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t>1. Баланс</w:t>
      </w:r>
    </w:p>
    <w:p w14:paraId="690F42F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31.12.2025 p.</w:t>
      </w:r>
    </w:p>
    <w:p w14:paraId="0988DA9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850"/>
        <w:gridCol w:w="776"/>
        <w:gridCol w:w="874"/>
        <w:gridCol w:w="855"/>
        <w:gridCol w:w="645"/>
        <w:gridCol w:w="1240"/>
      </w:tblGrid>
      <w:tr w:rsidR="00945C07" w14:paraId="7786098F" w14:textId="77777777" w:rsidTr="005C022E">
        <w:trPr>
          <w:gridBefore w:val="3"/>
          <w:wBefore w:w="7500" w:type="dxa"/>
          <w:trHeight w:val="280"/>
        </w:trPr>
        <w:tc>
          <w:tcPr>
            <w:tcW w:w="1500" w:type="dxa"/>
            <w:gridSpan w:val="2"/>
            <w:tcBorders>
              <w:top w:val="nil"/>
              <w:left w:val="nil"/>
              <w:bottom w:val="nil"/>
              <w:right w:val="single" w:sz="6" w:space="0" w:color="auto"/>
            </w:tcBorders>
            <w:vAlign w:val="center"/>
          </w:tcPr>
          <w:p w14:paraId="6235C889" w14:textId="77777777" w:rsidR="00945C07" w:rsidRDefault="00000000">
            <w:pPr>
              <w:widowControl w:val="0"/>
              <w:autoSpaceDE w:val="0"/>
              <w:autoSpaceDN w:val="0"/>
              <w:adjustRightInd w:val="0"/>
              <w:spacing w:after="0" w:line="240" w:lineRule="auto"/>
              <w:jc w:val="right"/>
              <w:rPr>
                <w:rFonts w:ascii="Times New Roman CYR" w:hAnsi="Times New Roman CYR" w:cs="Times New Roman CYR"/>
                <w:kern w:val="0"/>
              </w:rPr>
            </w:pPr>
            <w:r>
              <w:rPr>
                <w:rFonts w:ascii="Times New Roman CYR" w:hAnsi="Times New Roman CYR" w:cs="Times New Roman CYR"/>
                <w:kern w:val="0"/>
              </w:rPr>
              <w:t>Код за ДКУД</w:t>
            </w:r>
          </w:p>
        </w:tc>
        <w:tc>
          <w:tcPr>
            <w:tcW w:w="1240" w:type="dxa"/>
            <w:tcBorders>
              <w:top w:val="single" w:sz="6" w:space="0" w:color="auto"/>
              <w:left w:val="single" w:sz="6" w:space="0" w:color="auto"/>
              <w:bottom w:val="single" w:sz="6" w:space="0" w:color="auto"/>
            </w:tcBorders>
            <w:vAlign w:val="center"/>
          </w:tcPr>
          <w:p w14:paraId="445B2422" w14:textId="77777777" w:rsidR="00945C07" w:rsidRDefault="00000000">
            <w:pPr>
              <w:widowControl w:val="0"/>
              <w:autoSpaceDE w:val="0"/>
              <w:autoSpaceDN w:val="0"/>
              <w:adjustRightInd w:val="0"/>
              <w:spacing w:after="0" w:line="240" w:lineRule="auto"/>
              <w:jc w:val="right"/>
              <w:rPr>
                <w:rFonts w:ascii="Times New Roman CYR" w:hAnsi="Times New Roman CYR" w:cs="Times New Roman CYR"/>
                <w:kern w:val="0"/>
              </w:rPr>
            </w:pPr>
            <w:r>
              <w:rPr>
                <w:rFonts w:ascii="Times New Roman CYR" w:hAnsi="Times New Roman CYR" w:cs="Times New Roman CYR"/>
                <w:kern w:val="0"/>
              </w:rPr>
              <w:t>1801006</w:t>
            </w:r>
          </w:p>
        </w:tc>
      </w:tr>
      <w:tr w:rsidR="00945C07" w14:paraId="42D62940" w14:textId="77777777" w:rsidTr="005C022E">
        <w:trPr>
          <w:trHeight w:val="530"/>
        </w:trPr>
        <w:tc>
          <w:tcPr>
            <w:tcW w:w="5850" w:type="dxa"/>
            <w:tcBorders>
              <w:top w:val="single" w:sz="6" w:space="0" w:color="auto"/>
              <w:bottom w:val="single" w:sz="6" w:space="0" w:color="auto"/>
              <w:right w:val="single" w:sz="6" w:space="0" w:color="auto"/>
            </w:tcBorders>
            <w:shd w:val="clear" w:color="auto" w:fill="E6E6E6"/>
            <w:vAlign w:val="center"/>
          </w:tcPr>
          <w:p w14:paraId="6C29B1A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14:paraId="1691338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5B719BA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початок звітного року</w:t>
            </w:r>
          </w:p>
        </w:tc>
        <w:tc>
          <w:tcPr>
            <w:tcW w:w="1885" w:type="dxa"/>
            <w:gridSpan w:val="2"/>
            <w:tcBorders>
              <w:top w:val="single" w:sz="6" w:space="0" w:color="auto"/>
              <w:left w:val="single" w:sz="6" w:space="0" w:color="auto"/>
              <w:bottom w:val="single" w:sz="6" w:space="0" w:color="auto"/>
            </w:tcBorders>
            <w:shd w:val="clear" w:color="auto" w:fill="E6E6E6"/>
            <w:vAlign w:val="center"/>
          </w:tcPr>
          <w:p w14:paraId="306C391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кінець звітного періоду</w:t>
            </w:r>
          </w:p>
        </w:tc>
      </w:tr>
      <w:tr w:rsidR="00945C07" w14:paraId="160D4FAD" w14:textId="77777777" w:rsidTr="005C022E">
        <w:trPr>
          <w:trHeight w:val="200"/>
        </w:trPr>
        <w:tc>
          <w:tcPr>
            <w:tcW w:w="5850" w:type="dxa"/>
            <w:tcBorders>
              <w:top w:val="single" w:sz="6" w:space="0" w:color="auto"/>
              <w:bottom w:val="single" w:sz="6" w:space="0" w:color="auto"/>
              <w:right w:val="single" w:sz="6" w:space="0" w:color="auto"/>
            </w:tcBorders>
            <w:shd w:val="clear" w:color="auto" w:fill="E6E6E6"/>
          </w:tcPr>
          <w:p w14:paraId="2CF9618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14:paraId="76204E3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14:paraId="5066693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1885" w:type="dxa"/>
            <w:gridSpan w:val="2"/>
            <w:tcBorders>
              <w:top w:val="single" w:sz="6" w:space="0" w:color="auto"/>
              <w:left w:val="single" w:sz="6" w:space="0" w:color="auto"/>
              <w:bottom w:val="single" w:sz="6" w:space="0" w:color="auto"/>
            </w:tcBorders>
            <w:shd w:val="clear" w:color="auto" w:fill="E6E6E6"/>
          </w:tcPr>
          <w:p w14:paraId="03DED13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r>
      <w:tr w:rsidR="00945C07" w14:paraId="76BEBAF3"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17B65CC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14:paraId="4A119887"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20155E45"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c>
        <w:tc>
          <w:tcPr>
            <w:tcW w:w="1885" w:type="dxa"/>
            <w:gridSpan w:val="2"/>
            <w:tcBorders>
              <w:top w:val="single" w:sz="6" w:space="0" w:color="auto"/>
              <w:left w:val="single" w:sz="6" w:space="0" w:color="auto"/>
              <w:bottom w:val="single" w:sz="6" w:space="0" w:color="auto"/>
            </w:tcBorders>
            <w:vAlign w:val="center"/>
          </w:tcPr>
          <w:p w14:paraId="6ECE2DC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c>
      </w:tr>
      <w:tr w:rsidR="00945C07" w14:paraId="418B17AD"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0E16FB2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14:paraId="22AD0EC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641C064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222A083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0B229F9"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101829E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14:paraId="0A0D606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3E37700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6FD1DA5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338CDB26"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2E0124B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14:paraId="7CEAC34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5552F84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6B0B822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AE0CBA5"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3DC017A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14:paraId="0D5802C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46FBDC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448,8</w:t>
            </w:r>
          </w:p>
        </w:tc>
        <w:tc>
          <w:tcPr>
            <w:tcW w:w="1885" w:type="dxa"/>
            <w:gridSpan w:val="2"/>
            <w:tcBorders>
              <w:top w:val="single" w:sz="6" w:space="0" w:color="auto"/>
              <w:left w:val="single" w:sz="6" w:space="0" w:color="auto"/>
              <w:bottom w:val="single" w:sz="6" w:space="0" w:color="auto"/>
            </w:tcBorders>
            <w:vAlign w:val="center"/>
          </w:tcPr>
          <w:p w14:paraId="4DD120B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2ED4FCA2"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4CF1578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14:paraId="61B6AC5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37FE02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w:t>
            </w:r>
          </w:p>
        </w:tc>
        <w:tc>
          <w:tcPr>
            <w:tcW w:w="1885" w:type="dxa"/>
            <w:gridSpan w:val="2"/>
            <w:tcBorders>
              <w:top w:val="single" w:sz="6" w:space="0" w:color="auto"/>
              <w:left w:val="single" w:sz="6" w:space="0" w:color="auto"/>
              <w:bottom w:val="single" w:sz="6" w:space="0" w:color="auto"/>
            </w:tcBorders>
            <w:vAlign w:val="center"/>
          </w:tcPr>
          <w:p w14:paraId="26BCAA1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39867DD3"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3BEC9E0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14:paraId="7F766D5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7D4CBE4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664</w:t>
            </w:r>
          </w:p>
        </w:tc>
        <w:tc>
          <w:tcPr>
            <w:tcW w:w="1885" w:type="dxa"/>
            <w:gridSpan w:val="2"/>
            <w:tcBorders>
              <w:top w:val="single" w:sz="6" w:space="0" w:color="auto"/>
              <w:left w:val="single" w:sz="6" w:space="0" w:color="auto"/>
              <w:bottom w:val="single" w:sz="6" w:space="0" w:color="auto"/>
            </w:tcBorders>
            <w:vAlign w:val="center"/>
          </w:tcPr>
          <w:p w14:paraId="042C7B6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664</w:t>
            </w:r>
          </w:p>
        </w:tc>
      </w:tr>
      <w:tr w:rsidR="00945C07" w14:paraId="0E0B9EE0"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7795E0F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14:paraId="4BE4515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1111B9A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(653)</w:t>
            </w:r>
          </w:p>
        </w:tc>
        <w:tc>
          <w:tcPr>
            <w:tcW w:w="1885" w:type="dxa"/>
            <w:gridSpan w:val="2"/>
            <w:tcBorders>
              <w:top w:val="single" w:sz="6" w:space="0" w:color="auto"/>
              <w:left w:val="single" w:sz="6" w:space="0" w:color="auto"/>
              <w:bottom w:val="single" w:sz="6" w:space="0" w:color="auto"/>
            </w:tcBorders>
            <w:vAlign w:val="center"/>
          </w:tcPr>
          <w:p w14:paraId="700BC18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(664)</w:t>
            </w:r>
          </w:p>
        </w:tc>
      </w:tr>
      <w:tr w:rsidR="00945C07" w14:paraId="43C82C2A"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6EDABA9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14:paraId="5834E3B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010811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1434AC7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AAF2BE7"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715328D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14:paraId="1E52586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58157BB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4B39278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3F7E5485"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5D343B6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14:paraId="37D782E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61C5E9B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00A4708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1A28ECB"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6C7D4BD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14:paraId="1DD3F83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67E5050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459,8</w:t>
            </w:r>
          </w:p>
        </w:tc>
        <w:tc>
          <w:tcPr>
            <w:tcW w:w="1885" w:type="dxa"/>
            <w:gridSpan w:val="2"/>
            <w:tcBorders>
              <w:top w:val="single" w:sz="6" w:space="0" w:color="auto"/>
              <w:left w:val="single" w:sz="6" w:space="0" w:color="auto"/>
              <w:bottom w:val="single" w:sz="6" w:space="0" w:color="auto"/>
            </w:tcBorders>
            <w:vAlign w:val="center"/>
          </w:tcPr>
          <w:p w14:paraId="57FDE0B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2362164C"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144CD21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14:paraId="6223CB96"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12462B89"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885" w:type="dxa"/>
            <w:gridSpan w:val="2"/>
            <w:tcBorders>
              <w:top w:val="single" w:sz="6" w:space="0" w:color="auto"/>
              <w:left w:val="single" w:sz="6" w:space="0" w:color="auto"/>
              <w:bottom w:val="single" w:sz="6" w:space="0" w:color="auto"/>
            </w:tcBorders>
            <w:vAlign w:val="center"/>
          </w:tcPr>
          <w:p w14:paraId="2900EBC8"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75EE2C8A"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04FE35C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14:paraId="2761064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503AB17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76B76D6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356B1745"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4D2F95A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14:paraId="358D1AA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1457E7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6210B13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93EBAB5"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68688F4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14:paraId="0E4D6F2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4BAD4B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5227504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22D76D6E"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068D9D9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14:paraId="01E2F8D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7B71A4F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1231,2</w:t>
            </w:r>
          </w:p>
        </w:tc>
        <w:tc>
          <w:tcPr>
            <w:tcW w:w="1885" w:type="dxa"/>
            <w:gridSpan w:val="2"/>
            <w:tcBorders>
              <w:top w:val="single" w:sz="6" w:space="0" w:color="auto"/>
              <w:left w:val="single" w:sz="6" w:space="0" w:color="auto"/>
              <w:bottom w:val="single" w:sz="6" w:space="0" w:color="auto"/>
            </w:tcBorders>
            <w:vAlign w:val="center"/>
          </w:tcPr>
          <w:p w14:paraId="51D2E63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92,4</w:t>
            </w:r>
          </w:p>
        </w:tc>
      </w:tr>
      <w:tr w:rsidR="00945C07" w14:paraId="2EBDEF2E"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3D8DE27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14:paraId="0734B57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C2324E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3B4A5C2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719DC54"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478D753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14:paraId="18D710C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DAB92E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0A2FCEB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09F2F2A3"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662675E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14:paraId="6C8614A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6ED24C0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1035</w:t>
            </w:r>
          </w:p>
        </w:tc>
        <w:tc>
          <w:tcPr>
            <w:tcW w:w="1885" w:type="dxa"/>
            <w:gridSpan w:val="2"/>
            <w:tcBorders>
              <w:top w:val="single" w:sz="6" w:space="0" w:color="auto"/>
              <w:left w:val="single" w:sz="6" w:space="0" w:color="auto"/>
              <w:bottom w:val="single" w:sz="6" w:space="0" w:color="auto"/>
            </w:tcBorders>
            <w:vAlign w:val="center"/>
          </w:tcPr>
          <w:p w14:paraId="14BBF6A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72F9670"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48531C0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14:paraId="3765FC1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5E852B9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35E617E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0BB426ED"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57AB3641"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14:paraId="5E4D473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55B1B62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217,4</w:t>
            </w:r>
          </w:p>
        </w:tc>
        <w:tc>
          <w:tcPr>
            <w:tcW w:w="1885" w:type="dxa"/>
            <w:gridSpan w:val="2"/>
            <w:tcBorders>
              <w:top w:val="single" w:sz="6" w:space="0" w:color="auto"/>
              <w:left w:val="single" w:sz="6" w:space="0" w:color="auto"/>
              <w:bottom w:val="single" w:sz="6" w:space="0" w:color="auto"/>
            </w:tcBorders>
            <w:vAlign w:val="center"/>
          </w:tcPr>
          <w:p w14:paraId="1DA6310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106,2</w:t>
            </w:r>
          </w:p>
        </w:tc>
      </w:tr>
      <w:tr w:rsidR="00945C07" w14:paraId="11080077"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194600D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14:paraId="2D9B923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4445652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354772B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8A4D749"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7B069AF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14:paraId="4774B9D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640B717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260C805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07E634CC"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76E3D62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14:paraId="1D9B465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68E6966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2483,6</w:t>
            </w:r>
          </w:p>
        </w:tc>
        <w:tc>
          <w:tcPr>
            <w:tcW w:w="1885" w:type="dxa"/>
            <w:gridSpan w:val="2"/>
            <w:tcBorders>
              <w:top w:val="single" w:sz="6" w:space="0" w:color="auto"/>
              <w:left w:val="single" w:sz="6" w:space="0" w:color="auto"/>
              <w:bottom w:val="single" w:sz="6" w:space="0" w:color="auto"/>
            </w:tcBorders>
            <w:vAlign w:val="center"/>
          </w:tcPr>
          <w:p w14:paraId="7123DD1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198,6</w:t>
            </w:r>
          </w:p>
        </w:tc>
      </w:tr>
      <w:tr w:rsidR="00945C07" w14:paraId="49ED5262"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25841D7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14:paraId="586A861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9A7EF5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85" w:type="dxa"/>
            <w:gridSpan w:val="2"/>
            <w:tcBorders>
              <w:top w:val="single" w:sz="6" w:space="0" w:color="auto"/>
              <w:left w:val="single" w:sz="6" w:space="0" w:color="auto"/>
              <w:bottom w:val="single" w:sz="6" w:space="0" w:color="auto"/>
            </w:tcBorders>
            <w:vAlign w:val="center"/>
          </w:tcPr>
          <w:p w14:paraId="0A967AA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27380DA5"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307E460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14:paraId="77515ED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7B1732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2943,4</w:t>
            </w:r>
          </w:p>
        </w:tc>
        <w:tc>
          <w:tcPr>
            <w:tcW w:w="1885" w:type="dxa"/>
            <w:gridSpan w:val="2"/>
            <w:tcBorders>
              <w:top w:val="single" w:sz="6" w:space="0" w:color="auto"/>
              <w:left w:val="single" w:sz="6" w:space="0" w:color="auto"/>
              <w:bottom w:val="single" w:sz="6" w:space="0" w:color="auto"/>
            </w:tcBorders>
            <w:vAlign w:val="center"/>
          </w:tcPr>
          <w:p w14:paraId="3D9C10A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198,6</w:t>
            </w:r>
          </w:p>
        </w:tc>
      </w:tr>
    </w:tbl>
    <w:p w14:paraId="2C703C26"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850"/>
        <w:gridCol w:w="776"/>
        <w:gridCol w:w="1729"/>
        <w:gridCol w:w="1877"/>
      </w:tblGrid>
      <w:tr w:rsidR="00945C07" w14:paraId="28F7E4EF" w14:textId="77777777" w:rsidTr="005C022E">
        <w:trPr>
          <w:trHeight w:val="529"/>
        </w:trPr>
        <w:tc>
          <w:tcPr>
            <w:tcW w:w="5850" w:type="dxa"/>
            <w:tcBorders>
              <w:top w:val="single" w:sz="6" w:space="0" w:color="auto"/>
              <w:bottom w:val="single" w:sz="6" w:space="0" w:color="auto"/>
              <w:right w:val="single" w:sz="6" w:space="0" w:color="auto"/>
            </w:tcBorders>
            <w:shd w:val="clear" w:color="auto" w:fill="E6E6E6"/>
            <w:vAlign w:val="center"/>
          </w:tcPr>
          <w:p w14:paraId="68C0430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14:paraId="32D8AA2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14:paraId="3D056E7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початок звітного року</w:t>
            </w:r>
          </w:p>
        </w:tc>
        <w:tc>
          <w:tcPr>
            <w:tcW w:w="1877" w:type="dxa"/>
            <w:tcBorders>
              <w:top w:val="single" w:sz="6" w:space="0" w:color="auto"/>
              <w:left w:val="single" w:sz="6" w:space="0" w:color="auto"/>
              <w:bottom w:val="single" w:sz="6" w:space="0" w:color="auto"/>
            </w:tcBorders>
            <w:shd w:val="clear" w:color="auto" w:fill="E6E6E6"/>
            <w:vAlign w:val="center"/>
          </w:tcPr>
          <w:p w14:paraId="146CB21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На кінець звітного періоду</w:t>
            </w:r>
          </w:p>
        </w:tc>
      </w:tr>
      <w:tr w:rsidR="00945C07" w14:paraId="3FD05160" w14:textId="77777777" w:rsidTr="005C022E">
        <w:trPr>
          <w:trHeight w:val="200"/>
        </w:trPr>
        <w:tc>
          <w:tcPr>
            <w:tcW w:w="5850" w:type="dxa"/>
            <w:tcBorders>
              <w:top w:val="single" w:sz="6" w:space="0" w:color="auto"/>
              <w:bottom w:val="single" w:sz="6" w:space="0" w:color="auto"/>
              <w:right w:val="single" w:sz="6" w:space="0" w:color="auto"/>
            </w:tcBorders>
            <w:shd w:val="clear" w:color="auto" w:fill="E6E6E6"/>
          </w:tcPr>
          <w:p w14:paraId="4916657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14:paraId="7B403CE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14:paraId="6A6C871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1877" w:type="dxa"/>
            <w:tcBorders>
              <w:top w:val="single" w:sz="6" w:space="0" w:color="auto"/>
              <w:left w:val="single" w:sz="6" w:space="0" w:color="auto"/>
              <w:bottom w:val="single" w:sz="6" w:space="0" w:color="auto"/>
            </w:tcBorders>
            <w:shd w:val="clear" w:color="auto" w:fill="E6E6E6"/>
          </w:tcPr>
          <w:p w14:paraId="608740D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r>
      <w:tr w:rsidR="00945C07" w14:paraId="6EB57E19"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35CEA9B7"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14:paraId="5451A327"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729" w:type="dxa"/>
            <w:tcBorders>
              <w:top w:val="single" w:sz="6" w:space="0" w:color="auto"/>
              <w:left w:val="single" w:sz="6" w:space="0" w:color="auto"/>
              <w:bottom w:val="single" w:sz="6" w:space="0" w:color="auto"/>
              <w:right w:val="single" w:sz="6" w:space="0" w:color="auto"/>
            </w:tcBorders>
            <w:vAlign w:val="center"/>
          </w:tcPr>
          <w:p w14:paraId="5AECE88E"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877" w:type="dxa"/>
            <w:tcBorders>
              <w:top w:val="single" w:sz="6" w:space="0" w:color="auto"/>
              <w:left w:val="single" w:sz="6" w:space="0" w:color="auto"/>
              <w:bottom w:val="single" w:sz="6" w:space="0" w:color="auto"/>
            </w:tcBorders>
            <w:vAlign w:val="center"/>
          </w:tcPr>
          <w:p w14:paraId="4DA2842D"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02817B71" w14:textId="77777777" w:rsidTr="005C022E">
        <w:trPr>
          <w:trHeight w:val="205"/>
        </w:trPr>
        <w:tc>
          <w:tcPr>
            <w:tcW w:w="5850" w:type="dxa"/>
            <w:tcBorders>
              <w:top w:val="single" w:sz="6" w:space="0" w:color="auto"/>
              <w:bottom w:val="single" w:sz="6" w:space="0" w:color="auto"/>
              <w:right w:val="single" w:sz="6" w:space="0" w:color="auto"/>
            </w:tcBorders>
            <w:vAlign w:val="center"/>
          </w:tcPr>
          <w:p w14:paraId="43B3776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14:paraId="56F94B4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1400</w:t>
            </w:r>
          </w:p>
        </w:tc>
        <w:tc>
          <w:tcPr>
            <w:tcW w:w="1729" w:type="dxa"/>
            <w:tcBorders>
              <w:top w:val="single" w:sz="6" w:space="0" w:color="auto"/>
              <w:left w:val="single" w:sz="6" w:space="0" w:color="auto"/>
              <w:bottom w:val="single" w:sz="6" w:space="0" w:color="auto"/>
              <w:right w:val="single" w:sz="6" w:space="0" w:color="auto"/>
            </w:tcBorders>
            <w:vAlign w:val="center"/>
          </w:tcPr>
          <w:p w14:paraId="34C9522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4353,7</w:t>
            </w:r>
          </w:p>
        </w:tc>
        <w:tc>
          <w:tcPr>
            <w:tcW w:w="1877" w:type="dxa"/>
            <w:tcBorders>
              <w:top w:val="single" w:sz="6" w:space="0" w:color="auto"/>
              <w:left w:val="single" w:sz="6" w:space="0" w:color="auto"/>
              <w:bottom w:val="single" w:sz="6" w:space="0" w:color="auto"/>
            </w:tcBorders>
            <w:vAlign w:val="center"/>
          </w:tcPr>
          <w:p w14:paraId="2A61BC4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4353,7</w:t>
            </w:r>
          </w:p>
        </w:tc>
      </w:tr>
      <w:tr w:rsidR="00945C07" w14:paraId="4B20C566"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3C694AA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14:paraId="2E61059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1410</w:t>
            </w:r>
          </w:p>
        </w:tc>
        <w:tc>
          <w:tcPr>
            <w:tcW w:w="1729" w:type="dxa"/>
            <w:tcBorders>
              <w:top w:val="single" w:sz="6" w:space="0" w:color="auto"/>
              <w:left w:val="single" w:sz="6" w:space="0" w:color="auto"/>
              <w:bottom w:val="single" w:sz="6" w:space="0" w:color="auto"/>
              <w:right w:val="single" w:sz="6" w:space="0" w:color="auto"/>
            </w:tcBorders>
            <w:vAlign w:val="center"/>
          </w:tcPr>
          <w:p w14:paraId="5B2143E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24,4</w:t>
            </w:r>
          </w:p>
        </w:tc>
        <w:tc>
          <w:tcPr>
            <w:tcW w:w="1877" w:type="dxa"/>
            <w:tcBorders>
              <w:top w:val="single" w:sz="6" w:space="0" w:color="auto"/>
              <w:left w:val="single" w:sz="6" w:space="0" w:color="auto"/>
              <w:bottom w:val="single" w:sz="6" w:space="0" w:color="auto"/>
            </w:tcBorders>
            <w:vAlign w:val="center"/>
          </w:tcPr>
          <w:p w14:paraId="2637F0E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24,4</w:t>
            </w:r>
          </w:p>
        </w:tc>
      </w:tr>
      <w:tr w:rsidR="00945C07" w14:paraId="0BCF2F41"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4341B5D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14:paraId="4AE9E68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1415</w:t>
            </w:r>
          </w:p>
        </w:tc>
        <w:tc>
          <w:tcPr>
            <w:tcW w:w="1729" w:type="dxa"/>
            <w:tcBorders>
              <w:top w:val="single" w:sz="6" w:space="0" w:color="auto"/>
              <w:left w:val="single" w:sz="6" w:space="0" w:color="auto"/>
              <w:bottom w:val="single" w:sz="6" w:space="0" w:color="auto"/>
              <w:right w:val="single" w:sz="6" w:space="0" w:color="auto"/>
            </w:tcBorders>
            <w:vAlign w:val="center"/>
          </w:tcPr>
          <w:p w14:paraId="0A3C9DD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527FCC5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FECE7DA"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2654779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14:paraId="117C2DA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1420</w:t>
            </w:r>
          </w:p>
        </w:tc>
        <w:tc>
          <w:tcPr>
            <w:tcW w:w="1729" w:type="dxa"/>
            <w:tcBorders>
              <w:top w:val="single" w:sz="6" w:space="0" w:color="auto"/>
              <w:left w:val="single" w:sz="6" w:space="0" w:color="auto"/>
              <w:bottom w:val="single" w:sz="6" w:space="0" w:color="auto"/>
              <w:right w:val="single" w:sz="6" w:space="0" w:color="auto"/>
            </w:tcBorders>
            <w:vAlign w:val="center"/>
          </w:tcPr>
          <w:p w14:paraId="63EF2A3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-1965,7</w:t>
            </w:r>
          </w:p>
        </w:tc>
        <w:tc>
          <w:tcPr>
            <w:tcW w:w="1877" w:type="dxa"/>
            <w:tcBorders>
              <w:top w:val="single" w:sz="6" w:space="0" w:color="auto"/>
              <w:left w:val="single" w:sz="6" w:space="0" w:color="auto"/>
              <w:bottom w:val="single" w:sz="6" w:space="0" w:color="auto"/>
            </w:tcBorders>
            <w:vAlign w:val="center"/>
          </w:tcPr>
          <w:p w14:paraId="6932762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-4538,6</w:t>
            </w:r>
          </w:p>
        </w:tc>
      </w:tr>
      <w:tr w:rsidR="00945C07" w14:paraId="0CAB1884" w14:textId="77777777" w:rsidTr="005C022E">
        <w:tblPrEx>
          <w:tblBorders>
            <w:top w:val="none" w:sz="0" w:space="0" w:color="auto"/>
            <w:left w:val="none" w:sz="0" w:space="0" w:color="auto"/>
            <w:bottom w:val="none" w:sz="0" w:space="0" w:color="auto"/>
            <w:right w:val="none" w:sz="0" w:space="0" w:color="auto"/>
          </w:tblBorders>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14:paraId="4E877CEC"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14:paraId="3ED044B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1425</w:t>
            </w:r>
          </w:p>
        </w:tc>
        <w:tc>
          <w:tcPr>
            <w:tcW w:w="1729" w:type="dxa"/>
            <w:tcBorders>
              <w:top w:val="single" w:sz="6" w:space="0" w:color="auto"/>
              <w:left w:val="single" w:sz="6" w:space="0" w:color="auto"/>
              <w:bottom w:val="single" w:sz="6" w:space="0" w:color="auto"/>
              <w:right w:val="single" w:sz="6" w:space="0" w:color="auto"/>
            </w:tcBorders>
            <w:vAlign w:val="center"/>
          </w:tcPr>
          <w:p w14:paraId="56E84E2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right w:val="single" w:sz="6" w:space="0" w:color="auto"/>
            </w:tcBorders>
            <w:vAlign w:val="center"/>
          </w:tcPr>
          <w:p w14:paraId="290A56A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095C2EA"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1AD83D3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14:paraId="74B263B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1495</w:t>
            </w:r>
          </w:p>
        </w:tc>
        <w:tc>
          <w:tcPr>
            <w:tcW w:w="1729" w:type="dxa"/>
            <w:tcBorders>
              <w:top w:val="single" w:sz="6" w:space="0" w:color="auto"/>
              <w:left w:val="single" w:sz="6" w:space="0" w:color="auto"/>
              <w:bottom w:val="single" w:sz="6" w:space="0" w:color="auto"/>
              <w:right w:val="single" w:sz="6" w:space="0" w:color="auto"/>
            </w:tcBorders>
            <w:vAlign w:val="center"/>
          </w:tcPr>
          <w:p w14:paraId="7AA753E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2412,4</w:t>
            </w:r>
          </w:p>
        </w:tc>
        <w:tc>
          <w:tcPr>
            <w:tcW w:w="1877" w:type="dxa"/>
            <w:tcBorders>
              <w:top w:val="single" w:sz="6" w:space="0" w:color="auto"/>
              <w:left w:val="single" w:sz="6" w:space="0" w:color="auto"/>
              <w:bottom w:val="single" w:sz="6" w:space="0" w:color="auto"/>
            </w:tcBorders>
            <w:vAlign w:val="center"/>
          </w:tcPr>
          <w:p w14:paraId="004B375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-160,5</w:t>
            </w:r>
          </w:p>
        </w:tc>
      </w:tr>
      <w:tr w:rsidR="00945C07" w14:paraId="77D53764"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6C63767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14:paraId="3EC43A8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1595</w:t>
            </w:r>
          </w:p>
        </w:tc>
        <w:tc>
          <w:tcPr>
            <w:tcW w:w="1729" w:type="dxa"/>
            <w:tcBorders>
              <w:top w:val="single" w:sz="6" w:space="0" w:color="auto"/>
              <w:left w:val="single" w:sz="6" w:space="0" w:color="auto"/>
              <w:bottom w:val="single" w:sz="6" w:space="0" w:color="auto"/>
              <w:right w:val="single" w:sz="6" w:space="0" w:color="auto"/>
            </w:tcBorders>
            <w:vAlign w:val="center"/>
          </w:tcPr>
          <w:p w14:paraId="09050BC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35,5</w:t>
            </w:r>
          </w:p>
        </w:tc>
        <w:tc>
          <w:tcPr>
            <w:tcW w:w="1877" w:type="dxa"/>
            <w:tcBorders>
              <w:top w:val="single" w:sz="6" w:space="0" w:color="auto"/>
              <w:left w:val="single" w:sz="6" w:space="0" w:color="auto"/>
              <w:bottom w:val="single" w:sz="6" w:space="0" w:color="auto"/>
            </w:tcBorders>
            <w:vAlign w:val="center"/>
          </w:tcPr>
          <w:p w14:paraId="21A2A65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9B3C4DD"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49BAEFF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14:paraId="23949B4B"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729" w:type="dxa"/>
            <w:tcBorders>
              <w:top w:val="single" w:sz="6" w:space="0" w:color="auto"/>
              <w:left w:val="single" w:sz="6" w:space="0" w:color="auto"/>
              <w:bottom w:val="single" w:sz="6" w:space="0" w:color="auto"/>
              <w:right w:val="single" w:sz="6" w:space="0" w:color="auto"/>
            </w:tcBorders>
            <w:vAlign w:val="center"/>
          </w:tcPr>
          <w:p w14:paraId="17164771"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c>
          <w:tcPr>
            <w:tcW w:w="1877" w:type="dxa"/>
            <w:tcBorders>
              <w:top w:val="single" w:sz="6" w:space="0" w:color="auto"/>
              <w:left w:val="single" w:sz="6" w:space="0" w:color="auto"/>
              <w:bottom w:val="single" w:sz="6" w:space="0" w:color="auto"/>
            </w:tcBorders>
            <w:vAlign w:val="center"/>
          </w:tcPr>
          <w:p w14:paraId="4CBF808F" w14:textId="77777777" w:rsidR="00945C07" w:rsidRDefault="00945C07">
            <w:pPr>
              <w:widowControl w:val="0"/>
              <w:autoSpaceDE w:val="0"/>
              <w:autoSpaceDN w:val="0"/>
              <w:adjustRightInd w:val="0"/>
              <w:spacing w:after="0" w:line="240" w:lineRule="auto"/>
              <w:jc w:val="center"/>
              <w:rPr>
                <w:rFonts w:ascii="Times New Roman CYR" w:hAnsi="Times New Roman CYR" w:cs="Times New Roman CYR"/>
                <w:kern w:val="0"/>
              </w:rPr>
            </w:pPr>
          </w:p>
        </w:tc>
      </w:tr>
      <w:tr w:rsidR="00945C07" w14:paraId="4D3C11A9"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3094471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14:paraId="43786AB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1600</w:t>
            </w:r>
          </w:p>
        </w:tc>
        <w:tc>
          <w:tcPr>
            <w:tcW w:w="1729" w:type="dxa"/>
            <w:tcBorders>
              <w:top w:val="single" w:sz="6" w:space="0" w:color="auto"/>
              <w:left w:val="single" w:sz="6" w:space="0" w:color="auto"/>
              <w:bottom w:val="single" w:sz="6" w:space="0" w:color="auto"/>
              <w:right w:val="single" w:sz="6" w:space="0" w:color="auto"/>
            </w:tcBorders>
            <w:vAlign w:val="center"/>
          </w:tcPr>
          <w:p w14:paraId="7DA3BAA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0D3BE13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6B226B72"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147E64F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14:paraId="4FF38EF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1610</w:t>
            </w:r>
          </w:p>
        </w:tc>
        <w:tc>
          <w:tcPr>
            <w:tcW w:w="1729" w:type="dxa"/>
            <w:tcBorders>
              <w:top w:val="single" w:sz="6" w:space="0" w:color="auto"/>
              <w:left w:val="single" w:sz="6" w:space="0" w:color="auto"/>
              <w:bottom w:val="single" w:sz="6" w:space="0" w:color="auto"/>
              <w:right w:val="single" w:sz="6" w:space="0" w:color="auto"/>
            </w:tcBorders>
            <w:vAlign w:val="center"/>
          </w:tcPr>
          <w:p w14:paraId="4DC0D85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7A38ABC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374D3AE6"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2280EE5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14:paraId="4743AE0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1615</w:t>
            </w:r>
          </w:p>
        </w:tc>
        <w:tc>
          <w:tcPr>
            <w:tcW w:w="1729" w:type="dxa"/>
            <w:tcBorders>
              <w:top w:val="single" w:sz="6" w:space="0" w:color="auto"/>
              <w:left w:val="single" w:sz="6" w:space="0" w:color="auto"/>
              <w:bottom w:val="single" w:sz="6" w:space="0" w:color="auto"/>
              <w:right w:val="single" w:sz="6" w:space="0" w:color="auto"/>
            </w:tcBorders>
            <w:vAlign w:val="center"/>
          </w:tcPr>
          <w:p w14:paraId="0A7763F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454,9</w:t>
            </w:r>
          </w:p>
        </w:tc>
        <w:tc>
          <w:tcPr>
            <w:tcW w:w="1877" w:type="dxa"/>
            <w:tcBorders>
              <w:top w:val="single" w:sz="6" w:space="0" w:color="auto"/>
              <w:left w:val="single" w:sz="6" w:space="0" w:color="auto"/>
              <w:bottom w:val="single" w:sz="6" w:space="0" w:color="auto"/>
            </w:tcBorders>
            <w:vAlign w:val="center"/>
          </w:tcPr>
          <w:p w14:paraId="21438B8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343,3</w:t>
            </w:r>
          </w:p>
        </w:tc>
      </w:tr>
      <w:tr w:rsidR="00945C07" w14:paraId="13DB63B1"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28D9568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14:paraId="34D8819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1620</w:t>
            </w:r>
          </w:p>
        </w:tc>
        <w:tc>
          <w:tcPr>
            <w:tcW w:w="1729" w:type="dxa"/>
            <w:tcBorders>
              <w:top w:val="single" w:sz="6" w:space="0" w:color="auto"/>
              <w:left w:val="single" w:sz="6" w:space="0" w:color="auto"/>
              <w:bottom w:val="single" w:sz="6" w:space="0" w:color="auto"/>
              <w:right w:val="single" w:sz="6" w:space="0" w:color="auto"/>
            </w:tcBorders>
            <w:vAlign w:val="center"/>
          </w:tcPr>
          <w:p w14:paraId="70F102F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37,5</w:t>
            </w:r>
          </w:p>
        </w:tc>
        <w:tc>
          <w:tcPr>
            <w:tcW w:w="1877" w:type="dxa"/>
            <w:tcBorders>
              <w:top w:val="single" w:sz="6" w:space="0" w:color="auto"/>
              <w:left w:val="single" w:sz="6" w:space="0" w:color="auto"/>
              <w:bottom w:val="single" w:sz="6" w:space="0" w:color="auto"/>
            </w:tcBorders>
            <w:vAlign w:val="center"/>
          </w:tcPr>
          <w:p w14:paraId="690C31B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12,8</w:t>
            </w:r>
          </w:p>
        </w:tc>
      </w:tr>
      <w:tr w:rsidR="00945C07" w14:paraId="69B17338"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628C319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14:paraId="3757B28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1621</w:t>
            </w:r>
          </w:p>
        </w:tc>
        <w:tc>
          <w:tcPr>
            <w:tcW w:w="1729" w:type="dxa"/>
            <w:tcBorders>
              <w:top w:val="single" w:sz="6" w:space="0" w:color="auto"/>
              <w:left w:val="single" w:sz="6" w:space="0" w:color="auto"/>
              <w:bottom w:val="single" w:sz="6" w:space="0" w:color="auto"/>
              <w:right w:val="single" w:sz="6" w:space="0" w:color="auto"/>
            </w:tcBorders>
            <w:vAlign w:val="center"/>
          </w:tcPr>
          <w:p w14:paraId="3A6950E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755219B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1E08C5D0"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579E215B"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14:paraId="68727D1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1625</w:t>
            </w:r>
          </w:p>
        </w:tc>
        <w:tc>
          <w:tcPr>
            <w:tcW w:w="1729" w:type="dxa"/>
            <w:tcBorders>
              <w:top w:val="single" w:sz="6" w:space="0" w:color="auto"/>
              <w:left w:val="single" w:sz="6" w:space="0" w:color="auto"/>
              <w:bottom w:val="single" w:sz="6" w:space="0" w:color="auto"/>
              <w:right w:val="single" w:sz="6" w:space="0" w:color="auto"/>
            </w:tcBorders>
            <w:vAlign w:val="center"/>
          </w:tcPr>
          <w:p w14:paraId="0B36D8A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5222D9C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07741762"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51998A5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14:paraId="0A5CF3E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1630</w:t>
            </w:r>
          </w:p>
        </w:tc>
        <w:tc>
          <w:tcPr>
            <w:tcW w:w="1729" w:type="dxa"/>
            <w:tcBorders>
              <w:top w:val="single" w:sz="6" w:space="0" w:color="auto"/>
              <w:left w:val="single" w:sz="6" w:space="0" w:color="auto"/>
              <w:bottom w:val="single" w:sz="6" w:space="0" w:color="auto"/>
              <w:right w:val="single" w:sz="6" w:space="0" w:color="auto"/>
            </w:tcBorders>
            <w:vAlign w:val="center"/>
          </w:tcPr>
          <w:p w14:paraId="2B06165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239432F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CDB5493"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0BB1C26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14:paraId="3D7C8F7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1665</w:t>
            </w:r>
          </w:p>
        </w:tc>
        <w:tc>
          <w:tcPr>
            <w:tcW w:w="1729" w:type="dxa"/>
            <w:tcBorders>
              <w:top w:val="single" w:sz="6" w:space="0" w:color="auto"/>
              <w:left w:val="single" w:sz="6" w:space="0" w:color="auto"/>
              <w:bottom w:val="single" w:sz="6" w:space="0" w:color="auto"/>
              <w:right w:val="single" w:sz="6" w:space="0" w:color="auto"/>
            </w:tcBorders>
            <w:vAlign w:val="center"/>
          </w:tcPr>
          <w:p w14:paraId="6E978C3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46EBBDC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B38DDE7"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654885D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14:paraId="2A4334F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1690</w:t>
            </w:r>
          </w:p>
        </w:tc>
        <w:tc>
          <w:tcPr>
            <w:tcW w:w="1729" w:type="dxa"/>
            <w:tcBorders>
              <w:top w:val="single" w:sz="6" w:space="0" w:color="auto"/>
              <w:left w:val="single" w:sz="6" w:space="0" w:color="auto"/>
              <w:bottom w:val="single" w:sz="6" w:space="0" w:color="auto"/>
              <w:right w:val="single" w:sz="6" w:space="0" w:color="auto"/>
            </w:tcBorders>
            <w:vAlign w:val="center"/>
          </w:tcPr>
          <w:p w14:paraId="6F52BEFD"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3,1</w:t>
            </w:r>
          </w:p>
        </w:tc>
        <w:tc>
          <w:tcPr>
            <w:tcW w:w="1877" w:type="dxa"/>
            <w:tcBorders>
              <w:top w:val="single" w:sz="6" w:space="0" w:color="auto"/>
              <w:left w:val="single" w:sz="6" w:space="0" w:color="auto"/>
              <w:bottom w:val="single" w:sz="6" w:space="0" w:color="auto"/>
            </w:tcBorders>
            <w:vAlign w:val="center"/>
          </w:tcPr>
          <w:p w14:paraId="5475EE0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r>
      <w:tr w:rsidR="00945C07" w14:paraId="6BA149A8"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5FA5C793"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14:paraId="75E6386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1695</w:t>
            </w:r>
          </w:p>
        </w:tc>
        <w:tc>
          <w:tcPr>
            <w:tcW w:w="1729" w:type="dxa"/>
            <w:tcBorders>
              <w:top w:val="single" w:sz="6" w:space="0" w:color="auto"/>
              <w:left w:val="single" w:sz="6" w:space="0" w:color="auto"/>
              <w:bottom w:val="single" w:sz="6" w:space="0" w:color="auto"/>
              <w:right w:val="single" w:sz="6" w:space="0" w:color="auto"/>
            </w:tcBorders>
            <w:vAlign w:val="center"/>
          </w:tcPr>
          <w:p w14:paraId="1C0DC33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495,5</w:t>
            </w:r>
          </w:p>
        </w:tc>
        <w:tc>
          <w:tcPr>
            <w:tcW w:w="1877" w:type="dxa"/>
            <w:tcBorders>
              <w:top w:val="single" w:sz="6" w:space="0" w:color="auto"/>
              <w:left w:val="single" w:sz="6" w:space="0" w:color="auto"/>
              <w:bottom w:val="single" w:sz="6" w:space="0" w:color="auto"/>
            </w:tcBorders>
            <w:vAlign w:val="center"/>
          </w:tcPr>
          <w:p w14:paraId="570811D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359,1</w:t>
            </w:r>
          </w:p>
        </w:tc>
      </w:tr>
      <w:tr w:rsidR="00945C07" w14:paraId="1AC4A2F2"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2593A918"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14:paraId="2CCAC95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1700</w:t>
            </w:r>
          </w:p>
        </w:tc>
        <w:tc>
          <w:tcPr>
            <w:tcW w:w="1729" w:type="dxa"/>
            <w:tcBorders>
              <w:top w:val="single" w:sz="6" w:space="0" w:color="auto"/>
              <w:left w:val="single" w:sz="6" w:space="0" w:color="auto"/>
              <w:bottom w:val="single" w:sz="6" w:space="0" w:color="auto"/>
              <w:right w:val="single" w:sz="6" w:space="0" w:color="auto"/>
            </w:tcBorders>
            <w:vAlign w:val="center"/>
          </w:tcPr>
          <w:p w14:paraId="7A9A333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877" w:type="dxa"/>
            <w:tcBorders>
              <w:top w:val="single" w:sz="6" w:space="0" w:color="auto"/>
              <w:left w:val="single" w:sz="6" w:space="0" w:color="auto"/>
              <w:bottom w:val="single" w:sz="6" w:space="0" w:color="auto"/>
            </w:tcBorders>
            <w:vAlign w:val="center"/>
          </w:tcPr>
          <w:p w14:paraId="08AAC7E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34A7B2C1" w14:textId="77777777" w:rsidTr="005C022E">
        <w:trPr>
          <w:trHeight w:val="200"/>
        </w:trPr>
        <w:tc>
          <w:tcPr>
            <w:tcW w:w="5850" w:type="dxa"/>
            <w:tcBorders>
              <w:top w:val="single" w:sz="6" w:space="0" w:color="auto"/>
              <w:bottom w:val="single" w:sz="6" w:space="0" w:color="auto"/>
              <w:right w:val="single" w:sz="6" w:space="0" w:color="auto"/>
            </w:tcBorders>
            <w:vAlign w:val="center"/>
          </w:tcPr>
          <w:p w14:paraId="04ABDB3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14:paraId="50054A0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1900</w:t>
            </w:r>
          </w:p>
        </w:tc>
        <w:tc>
          <w:tcPr>
            <w:tcW w:w="1729" w:type="dxa"/>
            <w:tcBorders>
              <w:top w:val="single" w:sz="6" w:space="0" w:color="auto"/>
              <w:left w:val="single" w:sz="6" w:space="0" w:color="auto"/>
              <w:bottom w:val="single" w:sz="6" w:space="0" w:color="auto"/>
              <w:right w:val="single" w:sz="6" w:space="0" w:color="auto"/>
            </w:tcBorders>
            <w:vAlign w:val="center"/>
          </w:tcPr>
          <w:p w14:paraId="75F6F81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2943,4</w:t>
            </w:r>
          </w:p>
        </w:tc>
        <w:tc>
          <w:tcPr>
            <w:tcW w:w="1877" w:type="dxa"/>
            <w:tcBorders>
              <w:top w:val="single" w:sz="6" w:space="0" w:color="auto"/>
              <w:left w:val="single" w:sz="6" w:space="0" w:color="auto"/>
              <w:bottom w:val="single" w:sz="6" w:space="0" w:color="auto"/>
            </w:tcBorders>
            <w:vAlign w:val="center"/>
          </w:tcPr>
          <w:p w14:paraId="1E977D1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198,6</w:t>
            </w:r>
          </w:p>
        </w:tc>
      </w:tr>
    </w:tbl>
    <w:p w14:paraId="20815B33"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Примітки: Баланс ПрАТ складено у вiдповiдностi з вимогами Нацiонального положення (стандарту) бухгалтерського облiку 25 "Спрощена фiнансова звiтнiсть" - Фiнансова звiтнiсть малого пiдприємства.</w:t>
      </w:r>
    </w:p>
    <w:p w14:paraId="1D94792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63F803BD"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Основнi засоби вiдображенi у фiнансовiй звiтностi за первiсною вартiстю. Метод нарахування амортизацiї прямолiнiйний.</w:t>
      </w:r>
    </w:p>
    <w:p w14:paraId="3CB44333"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6A82D7B0"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Облiк основних засобiв проводиться у вiдповiдностi з вимогами НП(С)БО No7 "Основнi засоби"  та обраною облiковою полiтикою пiдприємства.</w:t>
      </w:r>
    </w:p>
    <w:p w14:paraId="389964D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6FBD4C4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Визнання, облiк та оцiнка зобов'язань Товариства в основному здiйснюється у вiдповiдностi з вимогами НП(С)БО №11 "Зобов'язання".</w:t>
      </w:r>
    </w:p>
    <w:p w14:paraId="4C248CB9"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313766F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Поточнi зобов'язання складаються з кредиторської заборгованостi за товари, роботи, послуги, з поточних зобов'язань за розрахунками з бюджетом, зi страхування з оплати працi та з iнших поточних зобов'язань.</w:t>
      </w:r>
    </w:p>
    <w:p w14:paraId="35757F00"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7795ED1A"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Заборгованiсть по розрахунках з бюджетом є поточною. Розрахунки по заробiтнiй платi здiйснюються своєчасно, у вiдповiдностi з чинним законодавством.</w:t>
      </w:r>
    </w:p>
    <w:p w14:paraId="4DB5F0E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57E8EFA4"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1E3E5939"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58F18FBC"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sectPr w:rsidR="00945C07">
          <w:pgSz w:w="12240" w:h="15840"/>
          <w:pgMar w:top="570" w:right="720" w:bottom="570" w:left="720" w:header="708" w:footer="708" w:gutter="0"/>
          <w:cols w:space="720"/>
          <w:noEndnote/>
        </w:sectPr>
      </w:pPr>
    </w:p>
    <w:p w14:paraId="462409B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b/>
          <w:bCs/>
          <w:kern w:val="0"/>
          <w:sz w:val="24"/>
          <w:szCs w:val="24"/>
        </w:rPr>
      </w:pPr>
      <w:r>
        <w:rPr>
          <w:rFonts w:ascii="Times New Roman CYR" w:hAnsi="Times New Roman CYR" w:cs="Times New Roman CYR"/>
          <w:b/>
          <w:bCs/>
          <w:kern w:val="0"/>
          <w:sz w:val="24"/>
          <w:szCs w:val="24"/>
        </w:rPr>
        <w:lastRenderedPageBreak/>
        <w:t>2. Звіт про фінансові результати</w:t>
      </w:r>
    </w:p>
    <w:p w14:paraId="6F94C8CE"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 2025 рік</w:t>
      </w:r>
    </w:p>
    <w:p w14:paraId="39E86A3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850"/>
        <w:gridCol w:w="776"/>
        <w:gridCol w:w="874"/>
        <w:gridCol w:w="855"/>
        <w:gridCol w:w="645"/>
        <w:gridCol w:w="1000"/>
      </w:tblGrid>
      <w:tr w:rsidR="00945C07" w14:paraId="4D3DE483" w14:textId="77777777">
        <w:trPr>
          <w:gridBefore w:val="3"/>
          <w:wBefore w:w="7500" w:type="dxa"/>
          <w:trHeight w:val="280"/>
        </w:trPr>
        <w:tc>
          <w:tcPr>
            <w:tcW w:w="1500" w:type="dxa"/>
            <w:gridSpan w:val="2"/>
            <w:tcBorders>
              <w:top w:val="nil"/>
              <w:left w:val="nil"/>
              <w:bottom w:val="nil"/>
              <w:right w:val="single" w:sz="6" w:space="0" w:color="auto"/>
            </w:tcBorders>
            <w:vAlign w:val="center"/>
          </w:tcPr>
          <w:p w14:paraId="243EAE3F" w14:textId="77777777" w:rsidR="00945C07" w:rsidRDefault="00000000">
            <w:pPr>
              <w:widowControl w:val="0"/>
              <w:autoSpaceDE w:val="0"/>
              <w:autoSpaceDN w:val="0"/>
              <w:adjustRightInd w:val="0"/>
              <w:spacing w:after="0" w:line="240" w:lineRule="auto"/>
              <w:jc w:val="right"/>
              <w:rPr>
                <w:rFonts w:ascii="Times New Roman CYR" w:hAnsi="Times New Roman CYR" w:cs="Times New Roman CYR"/>
                <w:kern w:val="0"/>
              </w:rPr>
            </w:pPr>
            <w:r>
              <w:rPr>
                <w:rFonts w:ascii="Times New Roman CYR" w:hAnsi="Times New Roman CYR" w:cs="Times New Roman CYR"/>
                <w:kern w:val="0"/>
              </w:rPr>
              <w:t>Код за ДКУД</w:t>
            </w:r>
          </w:p>
        </w:tc>
        <w:tc>
          <w:tcPr>
            <w:tcW w:w="1000" w:type="dxa"/>
            <w:tcBorders>
              <w:top w:val="single" w:sz="6" w:space="0" w:color="auto"/>
              <w:left w:val="single" w:sz="6" w:space="0" w:color="auto"/>
              <w:bottom w:val="single" w:sz="6" w:space="0" w:color="auto"/>
            </w:tcBorders>
            <w:vAlign w:val="center"/>
          </w:tcPr>
          <w:p w14:paraId="13AF7591" w14:textId="77777777" w:rsidR="00945C07" w:rsidRDefault="00000000">
            <w:pPr>
              <w:widowControl w:val="0"/>
              <w:autoSpaceDE w:val="0"/>
              <w:autoSpaceDN w:val="0"/>
              <w:adjustRightInd w:val="0"/>
              <w:spacing w:after="0" w:line="240" w:lineRule="auto"/>
              <w:jc w:val="right"/>
              <w:rPr>
                <w:rFonts w:ascii="Times New Roman CYR" w:hAnsi="Times New Roman CYR" w:cs="Times New Roman CYR"/>
                <w:kern w:val="0"/>
              </w:rPr>
            </w:pPr>
            <w:r>
              <w:rPr>
                <w:rFonts w:ascii="Times New Roman CYR" w:hAnsi="Times New Roman CYR" w:cs="Times New Roman CYR"/>
                <w:kern w:val="0"/>
              </w:rPr>
              <w:t>1801007</w:t>
            </w:r>
          </w:p>
        </w:tc>
      </w:tr>
      <w:tr w:rsidR="00945C07" w14:paraId="261BE366" w14:textId="77777777">
        <w:trPr>
          <w:trHeight w:val="530"/>
        </w:trPr>
        <w:tc>
          <w:tcPr>
            <w:tcW w:w="5850" w:type="dxa"/>
            <w:tcBorders>
              <w:top w:val="single" w:sz="6" w:space="0" w:color="auto"/>
              <w:bottom w:val="single" w:sz="6" w:space="0" w:color="auto"/>
              <w:right w:val="single" w:sz="6" w:space="0" w:color="auto"/>
            </w:tcBorders>
            <w:shd w:val="clear" w:color="auto" w:fill="E6E6E6"/>
            <w:vAlign w:val="center"/>
          </w:tcPr>
          <w:p w14:paraId="5A744F34"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14:paraId="3B0F610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5809E29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14:paraId="0E45C82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За аналогічний період попереднього року</w:t>
            </w:r>
          </w:p>
        </w:tc>
      </w:tr>
      <w:tr w:rsidR="00945C07" w14:paraId="76BBE7D4" w14:textId="77777777">
        <w:trPr>
          <w:trHeight w:val="200"/>
        </w:trPr>
        <w:tc>
          <w:tcPr>
            <w:tcW w:w="5850" w:type="dxa"/>
            <w:tcBorders>
              <w:top w:val="single" w:sz="6" w:space="0" w:color="auto"/>
              <w:bottom w:val="single" w:sz="6" w:space="0" w:color="auto"/>
              <w:right w:val="single" w:sz="6" w:space="0" w:color="auto"/>
            </w:tcBorders>
            <w:shd w:val="clear" w:color="auto" w:fill="E6E6E6"/>
          </w:tcPr>
          <w:p w14:paraId="16EF7D2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14:paraId="7C9FE98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14:paraId="1DCE9CA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3</w:t>
            </w:r>
          </w:p>
        </w:tc>
        <w:tc>
          <w:tcPr>
            <w:tcW w:w="1645" w:type="dxa"/>
            <w:gridSpan w:val="2"/>
            <w:tcBorders>
              <w:top w:val="single" w:sz="6" w:space="0" w:color="auto"/>
              <w:left w:val="single" w:sz="6" w:space="0" w:color="auto"/>
              <w:bottom w:val="single" w:sz="6" w:space="0" w:color="auto"/>
            </w:tcBorders>
            <w:shd w:val="clear" w:color="auto" w:fill="E6E6E6"/>
          </w:tcPr>
          <w:p w14:paraId="1A5CD74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w:t>
            </w:r>
          </w:p>
        </w:tc>
      </w:tr>
      <w:tr w:rsidR="00945C07" w14:paraId="5EC1CB4A" w14:textId="77777777">
        <w:trPr>
          <w:trHeight w:val="200"/>
        </w:trPr>
        <w:tc>
          <w:tcPr>
            <w:tcW w:w="5850" w:type="dxa"/>
            <w:tcBorders>
              <w:top w:val="single" w:sz="6" w:space="0" w:color="auto"/>
              <w:bottom w:val="single" w:sz="6" w:space="0" w:color="auto"/>
              <w:right w:val="single" w:sz="6" w:space="0" w:color="auto"/>
            </w:tcBorders>
            <w:vAlign w:val="center"/>
          </w:tcPr>
          <w:p w14:paraId="21B9A7D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14:paraId="6A68349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3AB5CCF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6411,1</w:t>
            </w:r>
          </w:p>
        </w:tc>
        <w:tc>
          <w:tcPr>
            <w:tcW w:w="1645" w:type="dxa"/>
            <w:gridSpan w:val="2"/>
            <w:tcBorders>
              <w:top w:val="single" w:sz="6" w:space="0" w:color="auto"/>
              <w:left w:val="single" w:sz="6" w:space="0" w:color="auto"/>
              <w:bottom w:val="single" w:sz="6" w:space="0" w:color="auto"/>
            </w:tcBorders>
            <w:vAlign w:val="center"/>
          </w:tcPr>
          <w:p w14:paraId="6B84BFD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6500,8</w:t>
            </w:r>
          </w:p>
        </w:tc>
      </w:tr>
      <w:tr w:rsidR="00945C07" w14:paraId="0308F072" w14:textId="77777777">
        <w:trPr>
          <w:trHeight w:val="200"/>
        </w:trPr>
        <w:tc>
          <w:tcPr>
            <w:tcW w:w="5850" w:type="dxa"/>
            <w:tcBorders>
              <w:top w:val="single" w:sz="6" w:space="0" w:color="auto"/>
              <w:bottom w:val="single" w:sz="6" w:space="0" w:color="auto"/>
              <w:right w:val="single" w:sz="6" w:space="0" w:color="auto"/>
            </w:tcBorders>
            <w:vAlign w:val="center"/>
          </w:tcPr>
          <w:p w14:paraId="4BA0CAB2"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14:paraId="728CEF5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23C602C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102,1</w:t>
            </w:r>
          </w:p>
        </w:tc>
        <w:tc>
          <w:tcPr>
            <w:tcW w:w="1645" w:type="dxa"/>
            <w:gridSpan w:val="2"/>
            <w:tcBorders>
              <w:top w:val="single" w:sz="6" w:space="0" w:color="auto"/>
              <w:left w:val="single" w:sz="6" w:space="0" w:color="auto"/>
              <w:bottom w:val="single" w:sz="6" w:space="0" w:color="auto"/>
            </w:tcBorders>
            <w:vAlign w:val="center"/>
          </w:tcPr>
          <w:p w14:paraId="7E64FB4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2576204D" w14:textId="77777777">
        <w:trPr>
          <w:trHeight w:val="200"/>
        </w:trPr>
        <w:tc>
          <w:tcPr>
            <w:tcW w:w="5850" w:type="dxa"/>
            <w:tcBorders>
              <w:top w:val="single" w:sz="6" w:space="0" w:color="auto"/>
              <w:bottom w:val="single" w:sz="6" w:space="0" w:color="auto"/>
              <w:right w:val="single" w:sz="6" w:space="0" w:color="auto"/>
            </w:tcBorders>
            <w:vAlign w:val="center"/>
          </w:tcPr>
          <w:p w14:paraId="08FCFF7D"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14:paraId="6CE2091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3684C94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89,3</w:t>
            </w:r>
          </w:p>
        </w:tc>
        <w:tc>
          <w:tcPr>
            <w:tcW w:w="1645" w:type="dxa"/>
            <w:gridSpan w:val="2"/>
            <w:tcBorders>
              <w:top w:val="single" w:sz="6" w:space="0" w:color="auto"/>
              <w:left w:val="single" w:sz="6" w:space="0" w:color="auto"/>
              <w:bottom w:val="single" w:sz="6" w:space="0" w:color="auto"/>
            </w:tcBorders>
            <w:vAlign w:val="center"/>
          </w:tcPr>
          <w:p w14:paraId="1F29E65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4C31A7DE" w14:textId="77777777">
        <w:trPr>
          <w:trHeight w:val="200"/>
        </w:trPr>
        <w:tc>
          <w:tcPr>
            <w:tcW w:w="5850" w:type="dxa"/>
            <w:tcBorders>
              <w:top w:val="single" w:sz="6" w:space="0" w:color="auto"/>
              <w:bottom w:val="single" w:sz="6" w:space="0" w:color="auto"/>
              <w:right w:val="single" w:sz="6" w:space="0" w:color="auto"/>
            </w:tcBorders>
            <w:vAlign w:val="center"/>
          </w:tcPr>
          <w:p w14:paraId="3FC1E025"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 xml:space="preserve">Разом доходи </w:t>
            </w:r>
            <w:r>
              <w:rPr>
                <w:rFonts w:ascii="Times New Roman CYR" w:hAnsi="Times New Roman CYR" w:cs="Times New Roman CYR"/>
                <w:kern w:val="0"/>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14:paraId="0BC0D1C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7F3D373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6602,5</w:t>
            </w:r>
          </w:p>
        </w:tc>
        <w:tc>
          <w:tcPr>
            <w:tcW w:w="1645" w:type="dxa"/>
            <w:gridSpan w:val="2"/>
            <w:tcBorders>
              <w:top w:val="single" w:sz="6" w:space="0" w:color="auto"/>
              <w:left w:val="single" w:sz="6" w:space="0" w:color="auto"/>
              <w:bottom w:val="single" w:sz="6" w:space="0" w:color="auto"/>
            </w:tcBorders>
            <w:vAlign w:val="center"/>
          </w:tcPr>
          <w:p w14:paraId="6A7CAE2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6500,8</w:t>
            </w:r>
          </w:p>
        </w:tc>
      </w:tr>
      <w:tr w:rsidR="00945C07" w14:paraId="2B5D7EF2" w14:textId="77777777">
        <w:trPr>
          <w:trHeight w:val="200"/>
        </w:trPr>
        <w:tc>
          <w:tcPr>
            <w:tcW w:w="5850" w:type="dxa"/>
            <w:tcBorders>
              <w:top w:val="single" w:sz="6" w:space="0" w:color="auto"/>
              <w:bottom w:val="single" w:sz="6" w:space="0" w:color="auto"/>
              <w:right w:val="single" w:sz="6" w:space="0" w:color="auto"/>
            </w:tcBorders>
            <w:vAlign w:val="center"/>
          </w:tcPr>
          <w:p w14:paraId="2801D51A"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14:paraId="69591E09"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1AE22613"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(4164,6)</w:t>
            </w:r>
          </w:p>
        </w:tc>
        <w:tc>
          <w:tcPr>
            <w:tcW w:w="1645" w:type="dxa"/>
            <w:gridSpan w:val="2"/>
            <w:tcBorders>
              <w:top w:val="single" w:sz="6" w:space="0" w:color="auto"/>
              <w:left w:val="single" w:sz="6" w:space="0" w:color="auto"/>
              <w:bottom w:val="single" w:sz="6" w:space="0" w:color="auto"/>
            </w:tcBorders>
            <w:vAlign w:val="center"/>
          </w:tcPr>
          <w:p w14:paraId="70DB6278"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(4506,3)</w:t>
            </w:r>
          </w:p>
        </w:tc>
      </w:tr>
      <w:tr w:rsidR="00945C07" w14:paraId="25156B24" w14:textId="77777777">
        <w:trPr>
          <w:trHeight w:val="200"/>
        </w:trPr>
        <w:tc>
          <w:tcPr>
            <w:tcW w:w="5850" w:type="dxa"/>
            <w:tcBorders>
              <w:top w:val="single" w:sz="6" w:space="0" w:color="auto"/>
              <w:bottom w:val="single" w:sz="6" w:space="0" w:color="auto"/>
              <w:right w:val="single" w:sz="6" w:space="0" w:color="auto"/>
            </w:tcBorders>
            <w:vAlign w:val="center"/>
          </w:tcPr>
          <w:p w14:paraId="3CDBCC60"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14:paraId="573C5D2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41CDCE86"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(4562)</w:t>
            </w:r>
          </w:p>
        </w:tc>
        <w:tc>
          <w:tcPr>
            <w:tcW w:w="1645" w:type="dxa"/>
            <w:gridSpan w:val="2"/>
            <w:tcBorders>
              <w:top w:val="single" w:sz="6" w:space="0" w:color="auto"/>
              <w:left w:val="single" w:sz="6" w:space="0" w:color="auto"/>
              <w:bottom w:val="single" w:sz="6" w:space="0" w:color="auto"/>
            </w:tcBorders>
            <w:vAlign w:val="center"/>
          </w:tcPr>
          <w:p w14:paraId="0F78B71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(1762,1)</w:t>
            </w:r>
          </w:p>
        </w:tc>
      </w:tr>
      <w:tr w:rsidR="00945C07" w14:paraId="53E0ED96" w14:textId="77777777">
        <w:trPr>
          <w:trHeight w:val="200"/>
        </w:trPr>
        <w:tc>
          <w:tcPr>
            <w:tcW w:w="5850" w:type="dxa"/>
            <w:tcBorders>
              <w:top w:val="single" w:sz="6" w:space="0" w:color="auto"/>
              <w:bottom w:val="single" w:sz="6" w:space="0" w:color="auto"/>
              <w:right w:val="single" w:sz="6" w:space="0" w:color="auto"/>
            </w:tcBorders>
            <w:vAlign w:val="center"/>
          </w:tcPr>
          <w:p w14:paraId="41BBFFDF"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14:paraId="6453E5E7"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1A7AB3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(448,8)</w:t>
            </w:r>
          </w:p>
        </w:tc>
        <w:tc>
          <w:tcPr>
            <w:tcW w:w="1645" w:type="dxa"/>
            <w:gridSpan w:val="2"/>
            <w:tcBorders>
              <w:top w:val="single" w:sz="6" w:space="0" w:color="auto"/>
              <w:left w:val="single" w:sz="6" w:space="0" w:color="auto"/>
              <w:bottom w:val="single" w:sz="6" w:space="0" w:color="auto"/>
            </w:tcBorders>
            <w:vAlign w:val="center"/>
          </w:tcPr>
          <w:p w14:paraId="1860C7E2"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14E458F9" w14:textId="77777777">
        <w:trPr>
          <w:trHeight w:val="200"/>
        </w:trPr>
        <w:tc>
          <w:tcPr>
            <w:tcW w:w="5850" w:type="dxa"/>
            <w:tcBorders>
              <w:top w:val="single" w:sz="6" w:space="0" w:color="auto"/>
              <w:bottom w:val="single" w:sz="6" w:space="0" w:color="auto"/>
              <w:right w:val="single" w:sz="6" w:space="0" w:color="auto"/>
            </w:tcBorders>
            <w:vAlign w:val="center"/>
          </w:tcPr>
          <w:p w14:paraId="77077994"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 xml:space="preserve">Разом витрати </w:t>
            </w:r>
            <w:r>
              <w:rPr>
                <w:rFonts w:ascii="Times New Roman CYR" w:hAnsi="Times New Roman CYR" w:cs="Times New Roman CYR"/>
                <w:kern w:val="0"/>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14:paraId="74D0227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6FC636AB"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(9175,4)</w:t>
            </w:r>
          </w:p>
        </w:tc>
        <w:tc>
          <w:tcPr>
            <w:tcW w:w="1645" w:type="dxa"/>
            <w:gridSpan w:val="2"/>
            <w:tcBorders>
              <w:top w:val="single" w:sz="6" w:space="0" w:color="auto"/>
              <w:left w:val="single" w:sz="6" w:space="0" w:color="auto"/>
              <w:bottom w:val="single" w:sz="6" w:space="0" w:color="auto"/>
            </w:tcBorders>
            <w:vAlign w:val="center"/>
          </w:tcPr>
          <w:p w14:paraId="222C346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(6268,4)</w:t>
            </w:r>
          </w:p>
        </w:tc>
      </w:tr>
      <w:tr w:rsidR="00945C07" w14:paraId="4B9ABCDE" w14:textId="77777777">
        <w:trPr>
          <w:trHeight w:val="200"/>
        </w:trPr>
        <w:tc>
          <w:tcPr>
            <w:tcW w:w="5850" w:type="dxa"/>
            <w:tcBorders>
              <w:top w:val="single" w:sz="6" w:space="0" w:color="auto"/>
              <w:bottom w:val="single" w:sz="6" w:space="0" w:color="auto"/>
              <w:right w:val="single" w:sz="6" w:space="0" w:color="auto"/>
            </w:tcBorders>
            <w:vAlign w:val="center"/>
          </w:tcPr>
          <w:p w14:paraId="17360959"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14:paraId="0F115A5A"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27C3D8F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-2572,9</w:t>
            </w:r>
          </w:p>
        </w:tc>
        <w:tc>
          <w:tcPr>
            <w:tcW w:w="1645" w:type="dxa"/>
            <w:gridSpan w:val="2"/>
            <w:tcBorders>
              <w:top w:val="single" w:sz="6" w:space="0" w:color="auto"/>
              <w:left w:val="single" w:sz="6" w:space="0" w:color="auto"/>
              <w:bottom w:val="single" w:sz="6" w:space="0" w:color="auto"/>
            </w:tcBorders>
            <w:vAlign w:val="center"/>
          </w:tcPr>
          <w:p w14:paraId="1F66F391"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232,4</w:t>
            </w:r>
          </w:p>
        </w:tc>
      </w:tr>
      <w:tr w:rsidR="00945C07" w14:paraId="2145397A" w14:textId="77777777">
        <w:trPr>
          <w:trHeight w:val="200"/>
        </w:trPr>
        <w:tc>
          <w:tcPr>
            <w:tcW w:w="5850" w:type="dxa"/>
            <w:tcBorders>
              <w:top w:val="single" w:sz="6" w:space="0" w:color="auto"/>
              <w:bottom w:val="single" w:sz="6" w:space="0" w:color="auto"/>
              <w:right w:val="single" w:sz="6" w:space="0" w:color="auto"/>
            </w:tcBorders>
            <w:vAlign w:val="center"/>
          </w:tcPr>
          <w:p w14:paraId="0A4C7D8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kern w:val="0"/>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14:paraId="33782E3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24928240"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c>
          <w:tcPr>
            <w:tcW w:w="1645" w:type="dxa"/>
            <w:gridSpan w:val="2"/>
            <w:tcBorders>
              <w:top w:val="single" w:sz="6" w:space="0" w:color="auto"/>
              <w:left w:val="single" w:sz="6" w:space="0" w:color="auto"/>
              <w:bottom w:val="single" w:sz="6" w:space="0" w:color="auto"/>
            </w:tcBorders>
            <w:vAlign w:val="center"/>
          </w:tcPr>
          <w:p w14:paraId="239B8B8C"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(0)</w:t>
            </w:r>
          </w:p>
        </w:tc>
      </w:tr>
      <w:tr w:rsidR="00945C07" w14:paraId="5D22D65B" w14:textId="77777777">
        <w:trPr>
          <w:trHeight w:val="200"/>
        </w:trPr>
        <w:tc>
          <w:tcPr>
            <w:tcW w:w="5850" w:type="dxa"/>
            <w:tcBorders>
              <w:top w:val="single" w:sz="6" w:space="0" w:color="auto"/>
              <w:bottom w:val="single" w:sz="6" w:space="0" w:color="auto"/>
              <w:right w:val="single" w:sz="6" w:space="0" w:color="auto"/>
            </w:tcBorders>
            <w:vAlign w:val="center"/>
          </w:tcPr>
          <w:p w14:paraId="77BAB8F6" w14:textId="77777777" w:rsidR="00945C07" w:rsidRDefault="00000000">
            <w:pPr>
              <w:widowControl w:val="0"/>
              <w:autoSpaceDE w:val="0"/>
              <w:autoSpaceDN w:val="0"/>
              <w:adjustRightInd w:val="0"/>
              <w:spacing w:after="0" w:line="240" w:lineRule="auto"/>
              <w:rPr>
                <w:rFonts w:ascii="Times New Roman CYR" w:hAnsi="Times New Roman CYR" w:cs="Times New Roman CYR"/>
                <w:kern w:val="0"/>
              </w:rPr>
            </w:pPr>
            <w:r>
              <w:rPr>
                <w:rFonts w:ascii="Times New Roman CYR" w:hAnsi="Times New Roman CYR" w:cs="Times New Roman CYR"/>
                <w:b/>
                <w:bCs/>
                <w:kern w:val="0"/>
              </w:rPr>
              <w:t xml:space="preserve">Чистий прибуток (збиток) </w:t>
            </w:r>
            <w:r>
              <w:rPr>
                <w:rFonts w:ascii="Times New Roman CYR" w:hAnsi="Times New Roman CYR" w:cs="Times New Roman CYR"/>
                <w:kern w:val="0"/>
              </w:rPr>
              <w:t>(2290 - 2300)</w:t>
            </w:r>
          </w:p>
        </w:tc>
        <w:tc>
          <w:tcPr>
            <w:tcW w:w="776" w:type="dxa"/>
            <w:tcBorders>
              <w:top w:val="single" w:sz="6" w:space="0" w:color="auto"/>
              <w:left w:val="single" w:sz="6" w:space="0" w:color="auto"/>
              <w:bottom w:val="single" w:sz="6" w:space="0" w:color="auto"/>
              <w:right w:val="single" w:sz="6" w:space="0" w:color="auto"/>
            </w:tcBorders>
            <w:vAlign w:val="center"/>
          </w:tcPr>
          <w:p w14:paraId="5156A5A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14:paraId="041F0F35"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-2572,9</w:t>
            </w:r>
          </w:p>
        </w:tc>
        <w:tc>
          <w:tcPr>
            <w:tcW w:w="1645" w:type="dxa"/>
            <w:gridSpan w:val="2"/>
            <w:tcBorders>
              <w:top w:val="single" w:sz="6" w:space="0" w:color="auto"/>
              <w:left w:val="single" w:sz="6" w:space="0" w:color="auto"/>
              <w:bottom w:val="single" w:sz="6" w:space="0" w:color="auto"/>
            </w:tcBorders>
            <w:vAlign w:val="center"/>
          </w:tcPr>
          <w:p w14:paraId="3697158F" w14:textId="77777777" w:rsidR="00945C07" w:rsidRDefault="00000000">
            <w:pPr>
              <w:widowControl w:val="0"/>
              <w:autoSpaceDE w:val="0"/>
              <w:autoSpaceDN w:val="0"/>
              <w:adjustRightInd w:val="0"/>
              <w:spacing w:after="0" w:line="240" w:lineRule="auto"/>
              <w:jc w:val="center"/>
              <w:rPr>
                <w:rFonts w:ascii="Times New Roman CYR" w:hAnsi="Times New Roman CYR" w:cs="Times New Roman CYR"/>
                <w:kern w:val="0"/>
              </w:rPr>
            </w:pPr>
            <w:r>
              <w:rPr>
                <w:rFonts w:ascii="Times New Roman CYR" w:hAnsi="Times New Roman CYR" w:cs="Times New Roman CYR"/>
                <w:kern w:val="0"/>
              </w:rPr>
              <w:t>232,4</w:t>
            </w:r>
          </w:p>
        </w:tc>
      </w:tr>
    </w:tbl>
    <w:p w14:paraId="1C863EDF"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Примітки: Змiст та форма звiту про фiнансовi результати, а також загальнi вимоги до розкриття його статей визначаються Товариством у вiдповiдностi з вимогами Нацiонального положення (стандарту) бухгалтерського облiку 25 "Спрощена фiнансова звiтнiсть" - Фiнансова звiтнiсть малого пiдприємства.</w:t>
      </w:r>
    </w:p>
    <w:p w14:paraId="6526B45F"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18E285AB"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Дохiд (виручка) вiд реалiзацiї продукцiї (товарiв, робiт, послуг), iншi операцiйнi та iншi звичайнi доходи за звiтний перiод Товариством визначалися в облiку в цiлому iз дотриманням вимог НП(С)БО No15 № "Дохiд".</w:t>
      </w:r>
    </w:p>
    <w:p w14:paraId="452EACD7"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2AA98508"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Облiк витрат дiяльностi здiйснювався в цiлому вiдповiдно до вимог НП(С)БО No16 "Витрати".</w:t>
      </w:r>
    </w:p>
    <w:p w14:paraId="44613DFA"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619370E4"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За результатами фiнансово-господарської дiяльностi за 2025 рiк Товариством отримано збиток 2572,9 тис.грн</w:t>
      </w:r>
    </w:p>
    <w:p w14:paraId="705EC932"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7F59725B"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2584FC2E"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79CB3292"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Керівник</w:t>
      </w:r>
      <w:r>
        <w:rPr>
          <w:rFonts w:ascii="Times New Roman CYR" w:hAnsi="Times New Roman CYR" w:cs="Times New Roman CYR"/>
          <w:kern w:val="0"/>
        </w:rPr>
        <w:tab/>
      </w:r>
      <w:r>
        <w:rPr>
          <w:rFonts w:ascii="Times New Roman CYR" w:hAnsi="Times New Roman CYR" w:cs="Times New Roman CYR"/>
          <w:kern w:val="0"/>
        </w:rPr>
        <w:tab/>
      </w:r>
      <w:r>
        <w:rPr>
          <w:rFonts w:ascii="Times New Roman CYR" w:hAnsi="Times New Roman CYR" w:cs="Times New Roman CYR"/>
          <w:kern w:val="0"/>
        </w:rPr>
        <w:tab/>
      </w:r>
      <w:r>
        <w:rPr>
          <w:rFonts w:ascii="Times New Roman CYR" w:hAnsi="Times New Roman CYR" w:cs="Times New Roman CYR"/>
          <w:kern w:val="0"/>
        </w:rPr>
        <w:tab/>
        <w:t>Ковтун Людмила Iванiвна</w:t>
      </w:r>
    </w:p>
    <w:p w14:paraId="035FFE48"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pPr>
    </w:p>
    <w:p w14:paraId="14AAD1B9" w14:textId="77777777" w:rsidR="00945C07" w:rsidRDefault="00000000">
      <w:pPr>
        <w:widowControl w:val="0"/>
        <w:autoSpaceDE w:val="0"/>
        <w:autoSpaceDN w:val="0"/>
        <w:adjustRightInd w:val="0"/>
        <w:spacing w:after="0" w:line="240" w:lineRule="auto"/>
        <w:jc w:val="both"/>
        <w:rPr>
          <w:rFonts w:ascii="Times New Roman CYR" w:hAnsi="Times New Roman CYR" w:cs="Times New Roman CYR"/>
          <w:kern w:val="0"/>
        </w:rPr>
      </w:pPr>
      <w:r>
        <w:rPr>
          <w:rFonts w:ascii="Times New Roman CYR" w:hAnsi="Times New Roman CYR" w:cs="Times New Roman CYR"/>
          <w:kern w:val="0"/>
        </w:rPr>
        <w:t>Головний бухгалтер</w:t>
      </w:r>
      <w:r>
        <w:rPr>
          <w:rFonts w:ascii="Times New Roman CYR" w:hAnsi="Times New Roman CYR" w:cs="Times New Roman CYR"/>
          <w:kern w:val="0"/>
        </w:rPr>
        <w:tab/>
      </w:r>
      <w:r>
        <w:rPr>
          <w:rFonts w:ascii="Times New Roman CYR" w:hAnsi="Times New Roman CYR" w:cs="Times New Roman CYR"/>
          <w:kern w:val="0"/>
        </w:rPr>
        <w:tab/>
      </w:r>
      <w:r>
        <w:rPr>
          <w:rFonts w:ascii="Times New Roman CYR" w:hAnsi="Times New Roman CYR" w:cs="Times New Roman CYR"/>
          <w:kern w:val="0"/>
        </w:rPr>
        <w:tab/>
        <w:t>-</w:t>
      </w:r>
    </w:p>
    <w:p w14:paraId="783C5735" w14:textId="77777777" w:rsidR="00945C07" w:rsidRDefault="00945C07">
      <w:pPr>
        <w:widowControl w:val="0"/>
        <w:autoSpaceDE w:val="0"/>
        <w:autoSpaceDN w:val="0"/>
        <w:adjustRightInd w:val="0"/>
        <w:spacing w:after="0" w:line="240" w:lineRule="auto"/>
        <w:jc w:val="both"/>
        <w:rPr>
          <w:rFonts w:ascii="Times New Roman CYR" w:hAnsi="Times New Roman CYR" w:cs="Times New Roman CYR"/>
          <w:kern w:val="0"/>
        </w:rPr>
        <w:sectPr w:rsidR="00945C07">
          <w:pgSz w:w="12240" w:h="15840"/>
          <w:pgMar w:top="570" w:right="720" w:bottom="570" w:left="720" w:header="708" w:footer="708" w:gutter="0"/>
          <w:cols w:space="720"/>
          <w:noEndnote/>
        </w:sectPr>
      </w:pPr>
    </w:p>
    <w:p w14:paraId="3DEA8484" w14:textId="77777777" w:rsidR="00945C07" w:rsidRDefault="00945C07">
      <w:pPr>
        <w:widowControl w:val="0"/>
        <w:autoSpaceDE w:val="0"/>
        <w:autoSpaceDN w:val="0"/>
        <w:adjustRightInd w:val="0"/>
        <w:spacing w:after="0" w:line="240" w:lineRule="auto"/>
        <w:rPr>
          <w:rFonts w:ascii="Times New Roman CYR" w:hAnsi="Times New Roman CYR" w:cs="Times New Roman CYR"/>
          <w:kern w:val="0"/>
        </w:rPr>
      </w:pPr>
    </w:p>
    <w:p w14:paraId="68EA83F5" w14:textId="77777777" w:rsidR="00475B3C" w:rsidRDefault="00475B3C">
      <w:pPr>
        <w:widowControl w:val="0"/>
        <w:autoSpaceDE w:val="0"/>
        <w:autoSpaceDN w:val="0"/>
        <w:adjustRightInd w:val="0"/>
        <w:spacing w:after="0" w:line="240" w:lineRule="auto"/>
        <w:rPr>
          <w:rFonts w:ascii="Times New Roman CYR" w:hAnsi="Times New Roman CYR" w:cs="Times New Roman CYR"/>
          <w:kern w:val="0"/>
        </w:rPr>
      </w:pPr>
    </w:p>
    <w:sectPr w:rsidR="00475B3C">
      <w:pgSz w:w="12240" w:h="15840"/>
      <w:pgMar w:top="570" w:right="720" w:bottom="570" w:left="720" w:header="708" w:footer="7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2E403" w14:textId="77777777" w:rsidR="006D5738" w:rsidRDefault="006D5738" w:rsidP="00E7494C">
      <w:pPr>
        <w:spacing w:after="0" w:line="240" w:lineRule="auto"/>
      </w:pPr>
      <w:r>
        <w:separator/>
      </w:r>
    </w:p>
  </w:endnote>
  <w:endnote w:type="continuationSeparator" w:id="0">
    <w:p w14:paraId="2BCD6BF8" w14:textId="77777777" w:rsidR="006D5738" w:rsidRDefault="006D5738" w:rsidP="00E74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253595"/>
      <w:docPartObj>
        <w:docPartGallery w:val="Page Numbers (Bottom of Page)"/>
        <w:docPartUnique/>
      </w:docPartObj>
    </w:sdtPr>
    <w:sdtContent>
      <w:p w14:paraId="6FA553AC" w14:textId="5BC22130" w:rsidR="00E7494C" w:rsidRDefault="00E7494C">
        <w:pPr>
          <w:pStyle w:val="a5"/>
          <w:jc w:val="right"/>
        </w:pPr>
        <w:r>
          <w:fldChar w:fldCharType="begin"/>
        </w:r>
        <w:r>
          <w:instrText>PAGE   \* MERGEFORMAT</w:instrText>
        </w:r>
        <w:r>
          <w:fldChar w:fldCharType="separate"/>
        </w:r>
        <w:r>
          <w:t>2</w:t>
        </w:r>
        <w:r>
          <w:fldChar w:fldCharType="end"/>
        </w:r>
      </w:p>
    </w:sdtContent>
  </w:sdt>
  <w:p w14:paraId="592B796D" w14:textId="77777777" w:rsidR="00E7494C" w:rsidRDefault="00E749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5E679" w14:textId="77777777" w:rsidR="006D5738" w:rsidRDefault="006D5738" w:rsidP="00E7494C">
      <w:pPr>
        <w:spacing w:after="0" w:line="240" w:lineRule="auto"/>
      </w:pPr>
      <w:r>
        <w:separator/>
      </w:r>
    </w:p>
  </w:footnote>
  <w:footnote w:type="continuationSeparator" w:id="0">
    <w:p w14:paraId="2D2C2CDD" w14:textId="77777777" w:rsidR="006D5738" w:rsidRDefault="006D5738" w:rsidP="00E749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C32"/>
    <w:rsid w:val="001E54FE"/>
    <w:rsid w:val="00475B3C"/>
    <w:rsid w:val="005C022E"/>
    <w:rsid w:val="00655D66"/>
    <w:rsid w:val="006D5738"/>
    <w:rsid w:val="007D2A86"/>
    <w:rsid w:val="007E6C1F"/>
    <w:rsid w:val="0085485A"/>
    <w:rsid w:val="00876016"/>
    <w:rsid w:val="008958EF"/>
    <w:rsid w:val="00945C07"/>
    <w:rsid w:val="00C75554"/>
    <w:rsid w:val="00E7494C"/>
    <w:rsid w:val="00E955A8"/>
    <w:rsid w:val="00EF3C9C"/>
    <w:rsid w:val="00FB3C32"/>
  </w:rsids>
  <m:mathPr>
    <m:mathFont m:val="Cambria Math"/>
    <m:brkBin m:val="before"/>
    <m:brkBinSub m:val="--"/>
    <m:smallFrac m:val="0"/>
    <m:dispDef/>
    <m:lMargin m:val="0"/>
    <m:rMargin m:val="0"/>
    <m:defJc m:val="centerGroup"/>
    <m:wrapIndent m:val="1440"/>
    <m:intLim m:val="subSup"/>
    <m:naryLim m:val="undOvr"/>
  </m:mathPr>
  <w:themeFontLang w:val="uk-UA"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27304F"/>
  <w14:defaultImageDpi w14:val="0"/>
  <w15:docId w15:val="{F243029F-8A7B-40F3-A006-667E2F1DE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uk-UA" w:eastAsia="uk-U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749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494C"/>
    <w:rPr>
      <w:rFonts w:asciiTheme="majorHAnsi" w:eastAsiaTheme="majorEastAsia" w:hAnsiTheme="majorHAnsi" w:cstheme="majorBidi"/>
      <w:color w:val="2F5496" w:themeColor="accent1" w:themeShade="BF"/>
      <w:sz w:val="32"/>
      <w:szCs w:val="32"/>
    </w:rPr>
  </w:style>
  <w:style w:type="paragraph" w:styleId="a3">
    <w:name w:val="header"/>
    <w:basedOn w:val="a"/>
    <w:link w:val="a4"/>
    <w:uiPriority w:val="99"/>
    <w:unhideWhenUsed/>
    <w:rsid w:val="00E7494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7494C"/>
  </w:style>
  <w:style w:type="paragraph" w:styleId="a5">
    <w:name w:val="footer"/>
    <w:basedOn w:val="a"/>
    <w:link w:val="a6"/>
    <w:uiPriority w:val="99"/>
    <w:unhideWhenUsed/>
    <w:rsid w:val="00E7494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7494C"/>
  </w:style>
  <w:style w:type="paragraph" w:styleId="a7">
    <w:name w:val="TOC Heading"/>
    <w:basedOn w:val="1"/>
    <w:next w:val="a"/>
    <w:uiPriority w:val="39"/>
    <w:unhideWhenUsed/>
    <w:qFormat/>
    <w:rsid w:val="00655D66"/>
    <w:pPr>
      <w:outlineLvl w:val="9"/>
    </w:pPr>
    <w:rPr>
      <w:kern w:val="0"/>
      <w14:ligatures w14:val="none"/>
    </w:rPr>
  </w:style>
  <w:style w:type="paragraph" w:styleId="11">
    <w:name w:val="toc 1"/>
    <w:basedOn w:val="a"/>
    <w:next w:val="a"/>
    <w:autoRedefine/>
    <w:uiPriority w:val="39"/>
    <w:unhideWhenUsed/>
    <w:rsid w:val="00655D66"/>
    <w:pPr>
      <w:spacing w:after="100"/>
    </w:pPr>
  </w:style>
  <w:style w:type="character" w:styleId="a8">
    <w:name w:val="Hyperlink"/>
    <w:basedOn w:val="a0"/>
    <w:uiPriority w:val="99"/>
    <w:unhideWhenUsed/>
    <w:rsid w:val="00655D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F7DF0-4449-4158-8D65-8CE0F5E07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57</Pages>
  <Words>86066</Words>
  <Characters>49058</Characters>
  <Application>Microsoft Office Word</Application>
  <DocSecurity>0</DocSecurity>
  <Lines>408</Lines>
  <Paragraphs>269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Володимирівна Троян</dc:creator>
  <cp:keywords/>
  <dc:description/>
  <cp:lastModifiedBy>SZBOX NUC</cp:lastModifiedBy>
  <cp:revision>7</cp:revision>
  <dcterms:created xsi:type="dcterms:W3CDTF">2026-09-06T09:40:00Z</dcterms:created>
  <dcterms:modified xsi:type="dcterms:W3CDTF">2026-09-21T10:54:00Z</dcterms:modified>
</cp:coreProperties>
</file>